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35283" w14:textId="77777777" w:rsidR="00912A26" w:rsidRDefault="00912A26" w:rsidP="00912A26">
      <w:pPr>
        <w:spacing w:line="579" w:lineRule="exact"/>
        <w:rPr>
          <w:rFonts w:ascii="Times New Roman" w:eastAsia="仿宋" w:hAnsi="Times New Roman"/>
          <w:sz w:val="32"/>
          <w:szCs w:val="32"/>
        </w:rPr>
      </w:pPr>
      <w:r>
        <w:rPr>
          <w:rFonts w:ascii="黑体" w:eastAsia="黑体" w:hAnsi="黑体" w:cs="黑体" w:hint="eastAsia"/>
          <w:sz w:val="32"/>
          <w:szCs w:val="32"/>
        </w:rPr>
        <w:t>附件</w:t>
      </w:r>
      <w:r>
        <w:rPr>
          <w:rFonts w:ascii="Times New Roman" w:eastAsia="仿宋" w:hAnsi="Times New Roman"/>
          <w:sz w:val="32"/>
          <w:szCs w:val="32"/>
        </w:rPr>
        <w:t>2</w:t>
      </w:r>
    </w:p>
    <w:p w14:paraId="49F139D1" w14:textId="77777777" w:rsidR="00912A26" w:rsidRDefault="00912A26" w:rsidP="00912A26">
      <w:pPr>
        <w:spacing w:line="579" w:lineRule="exact"/>
        <w:jc w:val="center"/>
        <w:outlineLvl w:val="0"/>
        <w:rPr>
          <w:rFonts w:ascii="Times New Roman" w:eastAsia="仿宋" w:hAnsi="Times New Roman"/>
          <w:sz w:val="32"/>
          <w:szCs w:val="32"/>
        </w:rPr>
      </w:pPr>
      <w:r>
        <w:rPr>
          <w:rFonts w:ascii="Times New Roman" w:eastAsia="方正小标宋_GBK" w:hAnsi="Times New Roman"/>
          <w:sz w:val="36"/>
          <w:szCs w:val="36"/>
        </w:rPr>
        <w:t>服务区星级评定记分标准</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147"/>
        <w:gridCol w:w="1455"/>
        <w:gridCol w:w="5715"/>
        <w:gridCol w:w="4945"/>
        <w:gridCol w:w="901"/>
      </w:tblGrid>
      <w:tr w:rsidR="00912A26" w14:paraId="2161D80D" w14:textId="77777777" w:rsidTr="00D55D68">
        <w:trPr>
          <w:trHeight w:val="594"/>
        </w:trPr>
        <w:tc>
          <w:tcPr>
            <w:tcW w:w="1147" w:type="dxa"/>
            <w:tcBorders>
              <w:tl2br w:val="nil"/>
              <w:tr2bl w:val="nil"/>
            </w:tcBorders>
            <w:vAlign w:val="center"/>
          </w:tcPr>
          <w:p w14:paraId="4643D2AE"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类别</w:t>
            </w:r>
          </w:p>
        </w:tc>
        <w:tc>
          <w:tcPr>
            <w:tcW w:w="1455" w:type="dxa"/>
            <w:tcBorders>
              <w:tl2br w:val="nil"/>
              <w:tr2bl w:val="nil"/>
            </w:tcBorders>
            <w:vAlign w:val="center"/>
          </w:tcPr>
          <w:p w14:paraId="32F62930"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考评事项</w:t>
            </w:r>
          </w:p>
        </w:tc>
        <w:tc>
          <w:tcPr>
            <w:tcW w:w="5715" w:type="dxa"/>
            <w:tcBorders>
              <w:tl2br w:val="nil"/>
              <w:tr2bl w:val="nil"/>
            </w:tcBorders>
            <w:vAlign w:val="center"/>
          </w:tcPr>
          <w:p w14:paraId="2896F752"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考评指标</w:t>
            </w:r>
          </w:p>
        </w:tc>
        <w:tc>
          <w:tcPr>
            <w:tcW w:w="4945" w:type="dxa"/>
            <w:tcBorders>
              <w:tl2br w:val="nil"/>
              <w:tr2bl w:val="nil"/>
            </w:tcBorders>
            <w:vAlign w:val="center"/>
          </w:tcPr>
          <w:p w14:paraId="429AD94F"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检查方法</w:t>
            </w:r>
          </w:p>
        </w:tc>
        <w:tc>
          <w:tcPr>
            <w:tcW w:w="901" w:type="dxa"/>
            <w:tcBorders>
              <w:tl2br w:val="nil"/>
              <w:tr2bl w:val="nil"/>
            </w:tcBorders>
            <w:vAlign w:val="center"/>
          </w:tcPr>
          <w:p w14:paraId="498F8158" w14:textId="77777777" w:rsidR="00912A26" w:rsidRDefault="00912A26" w:rsidP="00D55D68">
            <w:pPr>
              <w:widowControl/>
              <w:jc w:val="center"/>
              <w:textAlignment w:val="center"/>
              <w:rPr>
                <w:rFonts w:ascii="Times New Roman" w:eastAsia="黑体" w:hAnsi="Times New Roman"/>
                <w:kern w:val="0"/>
                <w:sz w:val="24"/>
                <w:lang w:bidi="ar"/>
              </w:rPr>
            </w:pPr>
            <w:r>
              <w:rPr>
                <w:rFonts w:ascii="Times New Roman" w:eastAsia="黑体" w:hAnsi="Times New Roman"/>
                <w:kern w:val="0"/>
                <w:sz w:val="24"/>
                <w:lang w:bidi="ar"/>
              </w:rPr>
              <w:t>分值</w:t>
            </w:r>
          </w:p>
        </w:tc>
      </w:tr>
      <w:tr w:rsidR="00912A26" w14:paraId="207DE409" w14:textId="77777777" w:rsidTr="00D55D68">
        <w:trPr>
          <w:trHeight w:val="567"/>
        </w:trPr>
        <w:tc>
          <w:tcPr>
            <w:tcW w:w="1147" w:type="dxa"/>
            <w:vMerge w:val="restart"/>
            <w:tcBorders>
              <w:tl2br w:val="nil"/>
              <w:tr2bl w:val="nil"/>
            </w:tcBorders>
            <w:vAlign w:val="center"/>
          </w:tcPr>
          <w:p w14:paraId="41AA1E59" w14:textId="77777777" w:rsidR="00912A26" w:rsidRDefault="00912A26" w:rsidP="00D55D68">
            <w:pPr>
              <w:widowControl/>
              <w:jc w:val="center"/>
              <w:textAlignment w:val="center"/>
              <w:rPr>
                <w:rFonts w:ascii="Times New Roman" w:hAnsi="Times New Roman"/>
                <w:szCs w:val="21"/>
              </w:rPr>
            </w:pPr>
            <w:r>
              <w:rPr>
                <w:rFonts w:ascii="Times New Roman" w:eastAsia="黑体" w:hAnsi="Times New Roman"/>
                <w:kern w:val="0"/>
                <w:szCs w:val="21"/>
                <w:lang w:bidi="ar"/>
              </w:rPr>
              <w:t>服务功能（</w:t>
            </w:r>
            <w:r>
              <w:rPr>
                <w:rFonts w:ascii="Times New Roman" w:eastAsia="黑体" w:hAnsi="Times New Roman"/>
                <w:kern w:val="0"/>
                <w:szCs w:val="21"/>
                <w:lang w:bidi="ar"/>
              </w:rPr>
              <w:t>770</w:t>
            </w:r>
            <w:r>
              <w:rPr>
                <w:rFonts w:ascii="Times New Roman" w:eastAsia="黑体" w:hAnsi="Times New Roman"/>
                <w:kern w:val="0"/>
                <w:szCs w:val="21"/>
                <w:lang w:bidi="ar"/>
              </w:rPr>
              <w:t>分）</w:t>
            </w:r>
          </w:p>
        </w:tc>
        <w:tc>
          <w:tcPr>
            <w:tcW w:w="1455" w:type="dxa"/>
            <w:vMerge w:val="restart"/>
            <w:tcBorders>
              <w:tl2br w:val="nil"/>
              <w:tr2bl w:val="nil"/>
            </w:tcBorders>
            <w:vAlign w:val="center"/>
          </w:tcPr>
          <w:p w14:paraId="365B1BF1"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1.</w:t>
            </w:r>
            <w:r>
              <w:rPr>
                <w:rFonts w:ascii="Times New Roman" w:hAnsi="Times New Roman"/>
                <w:kern w:val="0"/>
                <w:szCs w:val="21"/>
                <w:lang w:bidi="ar"/>
              </w:rPr>
              <w:t>外观形象（</w:t>
            </w:r>
            <w:r>
              <w:rPr>
                <w:rFonts w:ascii="Times New Roman" w:hAnsi="Times New Roman"/>
                <w:kern w:val="0"/>
                <w:szCs w:val="21"/>
                <w:lang w:bidi="ar"/>
              </w:rPr>
              <w:t>70</w:t>
            </w:r>
            <w:r>
              <w:rPr>
                <w:rFonts w:ascii="Times New Roman" w:hAnsi="Times New Roman"/>
                <w:kern w:val="0"/>
                <w:szCs w:val="21"/>
                <w:lang w:bidi="ar"/>
              </w:rPr>
              <w:t>分）</w:t>
            </w:r>
          </w:p>
        </w:tc>
        <w:tc>
          <w:tcPr>
            <w:tcW w:w="5715" w:type="dxa"/>
            <w:tcBorders>
              <w:tl2br w:val="nil"/>
              <w:tr2bl w:val="nil"/>
            </w:tcBorders>
            <w:vAlign w:val="center"/>
          </w:tcPr>
          <w:p w14:paraId="604BBDB2"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1</w:t>
            </w:r>
            <w:r>
              <w:rPr>
                <w:rFonts w:ascii="Times New Roman" w:hAnsi="Times New Roman"/>
                <w:kern w:val="0"/>
                <w:szCs w:val="21"/>
                <w:lang w:bidi="ar"/>
              </w:rPr>
              <w:t>）环境卫生良好，按规定频率开展清扫工作。</w:t>
            </w:r>
          </w:p>
        </w:tc>
        <w:tc>
          <w:tcPr>
            <w:tcW w:w="4945" w:type="dxa"/>
            <w:tcBorders>
              <w:tl2br w:val="nil"/>
              <w:tr2bl w:val="nil"/>
            </w:tcBorders>
            <w:vAlign w:val="center"/>
          </w:tcPr>
          <w:p w14:paraId="54B94B00"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现场检查：环境卫生状况。</w:t>
            </w:r>
            <w:r>
              <w:rPr>
                <w:rFonts w:ascii="Times New Roman" w:hAnsi="Times New Roman"/>
                <w:kern w:val="0"/>
                <w:szCs w:val="21"/>
                <w:lang w:bidi="ar"/>
              </w:rPr>
              <w:br/>
            </w:r>
            <w:r>
              <w:rPr>
                <w:rFonts w:ascii="Times New Roman" w:hAnsi="Times New Roman"/>
                <w:kern w:val="0"/>
                <w:szCs w:val="21"/>
                <w:lang w:bidi="ar"/>
              </w:rPr>
              <w:t>内业检查：</w:t>
            </w:r>
            <w:r>
              <w:rPr>
                <w:rFonts w:ascii="Times New Roman" w:hAnsi="Times New Roman"/>
                <w:kern w:val="0"/>
                <w:szCs w:val="21"/>
                <w:lang w:bidi="ar"/>
              </w:rPr>
              <w:t>①</w:t>
            </w:r>
            <w:r>
              <w:rPr>
                <w:rFonts w:ascii="Times New Roman" w:hAnsi="Times New Roman"/>
                <w:kern w:val="0"/>
                <w:szCs w:val="21"/>
                <w:lang w:bidi="ar"/>
              </w:rPr>
              <w:t>卫生管理规定。</w:t>
            </w:r>
            <w:r>
              <w:rPr>
                <w:rFonts w:ascii="Times New Roman" w:hAnsi="Times New Roman"/>
                <w:kern w:val="0"/>
                <w:szCs w:val="21"/>
                <w:lang w:bidi="ar"/>
              </w:rPr>
              <w:t>②</w:t>
            </w:r>
            <w:r>
              <w:rPr>
                <w:rFonts w:ascii="Times New Roman" w:hAnsi="Times New Roman"/>
                <w:kern w:val="0"/>
                <w:szCs w:val="21"/>
                <w:lang w:bidi="ar"/>
              </w:rPr>
              <w:t>查阅清扫工作记录。</w:t>
            </w:r>
          </w:p>
        </w:tc>
        <w:tc>
          <w:tcPr>
            <w:tcW w:w="901" w:type="dxa"/>
            <w:tcBorders>
              <w:tl2br w:val="nil"/>
              <w:tr2bl w:val="nil"/>
            </w:tcBorders>
            <w:vAlign w:val="center"/>
          </w:tcPr>
          <w:p w14:paraId="637F2A12"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069CEC5C" w14:textId="77777777" w:rsidTr="00D55D68">
        <w:trPr>
          <w:trHeight w:val="340"/>
        </w:trPr>
        <w:tc>
          <w:tcPr>
            <w:tcW w:w="1147" w:type="dxa"/>
            <w:vMerge/>
            <w:tcBorders>
              <w:tl2br w:val="nil"/>
              <w:tr2bl w:val="nil"/>
            </w:tcBorders>
            <w:vAlign w:val="center"/>
          </w:tcPr>
          <w:p w14:paraId="18A1EB8A"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16D5BE70"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20F79619"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2</w:t>
            </w:r>
            <w:r>
              <w:rPr>
                <w:rFonts w:ascii="Times New Roman" w:hAnsi="Times New Roman"/>
                <w:kern w:val="0"/>
                <w:szCs w:val="21"/>
                <w:lang w:bidi="ar"/>
              </w:rPr>
              <w:t>）绿化区域无土裸露、无杂物、无绿植枯萎现象。</w:t>
            </w:r>
          </w:p>
        </w:tc>
        <w:tc>
          <w:tcPr>
            <w:tcW w:w="4945" w:type="dxa"/>
            <w:tcBorders>
              <w:tl2br w:val="nil"/>
              <w:tr2bl w:val="nil"/>
            </w:tcBorders>
            <w:vAlign w:val="center"/>
          </w:tcPr>
          <w:p w14:paraId="5545F487"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现场检查：绿化状况，特殊地区可根据实际考虑。</w:t>
            </w:r>
          </w:p>
        </w:tc>
        <w:tc>
          <w:tcPr>
            <w:tcW w:w="901" w:type="dxa"/>
            <w:tcBorders>
              <w:tl2br w:val="nil"/>
              <w:tr2bl w:val="nil"/>
            </w:tcBorders>
            <w:vAlign w:val="center"/>
          </w:tcPr>
          <w:p w14:paraId="77C2C8C4"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243147C1" w14:textId="77777777" w:rsidTr="00D55D68">
        <w:trPr>
          <w:trHeight w:val="567"/>
        </w:trPr>
        <w:tc>
          <w:tcPr>
            <w:tcW w:w="1147" w:type="dxa"/>
            <w:vMerge/>
            <w:tcBorders>
              <w:tl2br w:val="nil"/>
              <w:tr2bl w:val="nil"/>
            </w:tcBorders>
            <w:vAlign w:val="center"/>
          </w:tcPr>
          <w:p w14:paraId="4D24414A"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02E992BF"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55AF5B37"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3</w:t>
            </w:r>
            <w:r>
              <w:rPr>
                <w:rFonts w:ascii="Times New Roman" w:hAnsi="Times New Roman"/>
                <w:kern w:val="0"/>
                <w:szCs w:val="21"/>
                <w:lang w:bidi="ar"/>
              </w:rPr>
              <w:t>）定期开展建筑物外墙维护修缮和清洗保洁，确保外观干净整洁。</w:t>
            </w:r>
          </w:p>
        </w:tc>
        <w:tc>
          <w:tcPr>
            <w:tcW w:w="4945" w:type="dxa"/>
            <w:tcBorders>
              <w:tl2br w:val="nil"/>
              <w:tr2bl w:val="nil"/>
            </w:tcBorders>
            <w:vAlign w:val="center"/>
          </w:tcPr>
          <w:p w14:paraId="434B1ECE"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现场检查：建筑物外观状况。</w:t>
            </w:r>
            <w:r>
              <w:rPr>
                <w:rFonts w:ascii="Times New Roman" w:hAnsi="Times New Roman"/>
                <w:kern w:val="0"/>
                <w:szCs w:val="21"/>
                <w:lang w:bidi="ar"/>
              </w:rPr>
              <w:br/>
            </w:r>
            <w:r>
              <w:rPr>
                <w:rFonts w:ascii="Times New Roman" w:hAnsi="Times New Roman"/>
                <w:kern w:val="0"/>
                <w:szCs w:val="21"/>
                <w:lang w:bidi="ar"/>
              </w:rPr>
              <w:t>内业检查：公司清扫制度及清扫记录。</w:t>
            </w:r>
          </w:p>
        </w:tc>
        <w:tc>
          <w:tcPr>
            <w:tcW w:w="901" w:type="dxa"/>
            <w:tcBorders>
              <w:tl2br w:val="nil"/>
              <w:tr2bl w:val="nil"/>
            </w:tcBorders>
            <w:vAlign w:val="center"/>
          </w:tcPr>
          <w:p w14:paraId="33E99CCE"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7484B6AF" w14:textId="77777777" w:rsidTr="00D55D68">
        <w:trPr>
          <w:trHeight w:val="794"/>
        </w:trPr>
        <w:tc>
          <w:tcPr>
            <w:tcW w:w="1147" w:type="dxa"/>
            <w:vMerge/>
            <w:tcBorders>
              <w:tl2br w:val="nil"/>
              <w:tr2bl w:val="nil"/>
            </w:tcBorders>
            <w:vAlign w:val="center"/>
          </w:tcPr>
          <w:p w14:paraId="119A8471"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6FD7A7E8"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3F516CB6"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4</w:t>
            </w:r>
            <w:r>
              <w:rPr>
                <w:rFonts w:ascii="Times New Roman" w:hAnsi="Times New Roman"/>
                <w:kern w:val="0"/>
                <w:szCs w:val="21"/>
                <w:lang w:bidi="ar"/>
              </w:rPr>
              <w:t>）服务区装修美观大方、外观色调简洁明快，整体风格统一，室内外视觉标识系统完善，室内各区域规划合理，灯光、色彩协调，公共区域装修兼顾美观性和功能性。</w:t>
            </w:r>
          </w:p>
        </w:tc>
        <w:tc>
          <w:tcPr>
            <w:tcW w:w="4945" w:type="dxa"/>
            <w:tcBorders>
              <w:tl2br w:val="nil"/>
              <w:tr2bl w:val="nil"/>
            </w:tcBorders>
            <w:vAlign w:val="center"/>
          </w:tcPr>
          <w:p w14:paraId="31C45EA8"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现场检查：服务区标识设置情况室内外装修情况。</w:t>
            </w:r>
          </w:p>
          <w:p w14:paraId="55701305"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内业检查：服务区装修或改造方案，装修设计图等。</w:t>
            </w:r>
          </w:p>
        </w:tc>
        <w:tc>
          <w:tcPr>
            <w:tcW w:w="901" w:type="dxa"/>
            <w:tcBorders>
              <w:tl2br w:val="nil"/>
              <w:tr2bl w:val="nil"/>
            </w:tcBorders>
            <w:vAlign w:val="center"/>
          </w:tcPr>
          <w:p w14:paraId="4796854D"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1B694BCB" w14:textId="77777777" w:rsidTr="00D55D68">
        <w:trPr>
          <w:trHeight w:val="340"/>
        </w:trPr>
        <w:tc>
          <w:tcPr>
            <w:tcW w:w="1147" w:type="dxa"/>
            <w:vMerge/>
            <w:tcBorders>
              <w:tl2br w:val="nil"/>
              <w:tr2bl w:val="nil"/>
            </w:tcBorders>
            <w:vAlign w:val="center"/>
          </w:tcPr>
          <w:p w14:paraId="22613E01"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07946B88"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63EDF89A"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5</w:t>
            </w:r>
            <w:r>
              <w:rPr>
                <w:rFonts w:ascii="Times New Roman" w:hAnsi="Times New Roman"/>
                <w:kern w:val="0"/>
                <w:szCs w:val="21"/>
                <w:lang w:bidi="ar"/>
              </w:rPr>
              <w:t>）无过时、损坏的宣传标语。</w:t>
            </w:r>
          </w:p>
        </w:tc>
        <w:tc>
          <w:tcPr>
            <w:tcW w:w="4945" w:type="dxa"/>
            <w:tcBorders>
              <w:tl2br w:val="nil"/>
              <w:tr2bl w:val="nil"/>
            </w:tcBorders>
            <w:vAlign w:val="center"/>
          </w:tcPr>
          <w:p w14:paraId="3B670EA0"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现场检查：标语张贴、悬挂情况。</w:t>
            </w:r>
          </w:p>
        </w:tc>
        <w:tc>
          <w:tcPr>
            <w:tcW w:w="901" w:type="dxa"/>
            <w:tcBorders>
              <w:tl2br w:val="nil"/>
              <w:tr2bl w:val="nil"/>
            </w:tcBorders>
            <w:vAlign w:val="center"/>
          </w:tcPr>
          <w:p w14:paraId="7BA8F26D"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13D02EE3" w14:textId="77777777" w:rsidTr="00D55D68">
        <w:trPr>
          <w:trHeight w:val="567"/>
        </w:trPr>
        <w:tc>
          <w:tcPr>
            <w:tcW w:w="1147" w:type="dxa"/>
            <w:vMerge/>
            <w:tcBorders>
              <w:tl2br w:val="nil"/>
              <w:tr2bl w:val="nil"/>
            </w:tcBorders>
            <w:vAlign w:val="center"/>
          </w:tcPr>
          <w:p w14:paraId="318D5887" w14:textId="77777777" w:rsidR="00912A26" w:rsidRDefault="00912A26" w:rsidP="00D55D68">
            <w:pPr>
              <w:jc w:val="center"/>
              <w:rPr>
                <w:rFonts w:ascii="Times New Roman" w:hAnsi="Times New Roman"/>
                <w:szCs w:val="21"/>
              </w:rPr>
            </w:pPr>
          </w:p>
        </w:tc>
        <w:tc>
          <w:tcPr>
            <w:tcW w:w="1455" w:type="dxa"/>
            <w:vMerge w:val="restart"/>
            <w:tcBorders>
              <w:tl2br w:val="nil"/>
              <w:tr2bl w:val="nil"/>
            </w:tcBorders>
            <w:vAlign w:val="center"/>
          </w:tcPr>
          <w:p w14:paraId="168A0C36"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2.</w:t>
            </w:r>
            <w:r>
              <w:rPr>
                <w:rFonts w:ascii="Times New Roman" w:hAnsi="Times New Roman"/>
                <w:kern w:val="0"/>
                <w:szCs w:val="21"/>
                <w:lang w:bidi="ar"/>
              </w:rPr>
              <w:t>如厕服务（</w:t>
            </w:r>
            <w:r>
              <w:rPr>
                <w:rFonts w:ascii="Times New Roman" w:hAnsi="Times New Roman"/>
                <w:kern w:val="0"/>
                <w:szCs w:val="21"/>
                <w:lang w:bidi="ar"/>
              </w:rPr>
              <w:t>180</w:t>
            </w:r>
            <w:r>
              <w:rPr>
                <w:rFonts w:ascii="Times New Roman" w:hAnsi="Times New Roman"/>
                <w:kern w:val="0"/>
                <w:szCs w:val="21"/>
                <w:lang w:bidi="ar"/>
              </w:rPr>
              <w:t>分）</w:t>
            </w:r>
          </w:p>
        </w:tc>
        <w:tc>
          <w:tcPr>
            <w:tcW w:w="5715" w:type="dxa"/>
            <w:tcBorders>
              <w:tl2br w:val="nil"/>
              <w:tr2bl w:val="nil"/>
            </w:tcBorders>
            <w:vAlign w:val="center"/>
          </w:tcPr>
          <w:p w14:paraId="49032CF0" w14:textId="77777777" w:rsidR="00912A26" w:rsidRDefault="00912A26" w:rsidP="00D55D68">
            <w:pPr>
              <w:widowControl/>
              <w:spacing w:line="240" w:lineRule="exact"/>
              <w:rPr>
                <w:rFonts w:ascii="Times New Roman" w:hAnsi="Times New Roman"/>
                <w:kern w:val="0"/>
                <w:szCs w:val="21"/>
              </w:rPr>
            </w:pPr>
            <w:r>
              <w:rPr>
                <w:rFonts w:ascii="Times New Roman" w:hAnsi="Times New Roman"/>
                <w:kern w:val="0"/>
                <w:szCs w:val="21"/>
              </w:rPr>
              <w:t>（</w:t>
            </w:r>
            <w:r>
              <w:rPr>
                <w:rFonts w:ascii="Times New Roman" w:hAnsi="Times New Roman"/>
                <w:kern w:val="0"/>
                <w:szCs w:val="21"/>
                <w:lang w:bidi="ar"/>
              </w:rPr>
              <w:t>6</w:t>
            </w:r>
            <w:r>
              <w:rPr>
                <w:rFonts w:ascii="Times New Roman" w:hAnsi="Times New Roman"/>
                <w:kern w:val="0"/>
                <w:szCs w:val="21"/>
                <w:lang w:bidi="ar"/>
              </w:rPr>
              <w:t>）科学设置厕位总数，便器数量与日常旅客峰值相匹配，满足非重大节假日司乘人员需要。</w:t>
            </w:r>
          </w:p>
        </w:tc>
        <w:tc>
          <w:tcPr>
            <w:tcW w:w="4945" w:type="dxa"/>
            <w:tcBorders>
              <w:tl2br w:val="nil"/>
              <w:tr2bl w:val="nil"/>
            </w:tcBorders>
            <w:vAlign w:val="center"/>
          </w:tcPr>
          <w:p w14:paraId="19DFCB4E" w14:textId="77777777" w:rsidR="00912A26" w:rsidRDefault="00912A26" w:rsidP="00D55D68">
            <w:pPr>
              <w:widowControl/>
              <w:spacing w:line="240" w:lineRule="exact"/>
              <w:rPr>
                <w:rFonts w:ascii="Times New Roman" w:hAnsi="Times New Roman"/>
                <w:kern w:val="0"/>
                <w:szCs w:val="21"/>
              </w:rPr>
            </w:pPr>
            <w:r>
              <w:rPr>
                <w:rFonts w:ascii="Times New Roman" w:hAnsi="Times New Roman"/>
                <w:kern w:val="0"/>
                <w:szCs w:val="21"/>
              </w:rPr>
              <w:t>现场检查：调取监控抽查卫生间排队如厕情况。</w:t>
            </w:r>
          </w:p>
        </w:tc>
        <w:tc>
          <w:tcPr>
            <w:tcW w:w="901" w:type="dxa"/>
            <w:tcBorders>
              <w:tl2br w:val="nil"/>
              <w:tr2bl w:val="nil"/>
            </w:tcBorders>
            <w:vAlign w:val="center"/>
          </w:tcPr>
          <w:p w14:paraId="39873A31"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6725625D" w14:textId="77777777" w:rsidTr="00D55D68">
        <w:trPr>
          <w:trHeight w:val="567"/>
        </w:trPr>
        <w:tc>
          <w:tcPr>
            <w:tcW w:w="1147" w:type="dxa"/>
            <w:vMerge/>
            <w:tcBorders>
              <w:tl2br w:val="nil"/>
              <w:tr2bl w:val="nil"/>
            </w:tcBorders>
            <w:vAlign w:val="center"/>
          </w:tcPr>
          <w:p w14:paraId="34A38013"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7F7528EC"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4CAFE5A3" w14:textId="77777777" w:rsidR="00912A26" w:rsidRDefault="00912A26" w:rsidP="00D55D68">
            <w:pPr>
              <w:widowControl/>
              <w:spacing w:line="240" w:lineRule="exac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7</w:t>
            </w:r>
            <w:r>
              <w:rPr>
                <w:rFonts w:ascii="Times New Roman" w:hAnsi="Times New Roman"/>
                <w:kern w:val="0"/>
                <w:szCs w:val="21"/>
              </w:rPr>
              <w:t>）男女厕位设置合理，女厕位与男厕位（含小便站位）的比例不低于</w:t>
            </w:r>
            <w:r>
              <w:rPr>
                <w:rFonts w:ascii="Times New Roman" w:hAnsi="Times New Roman"/>
                <w:kern w:val="0"/>
                <w:szCs w:val="21"/>
              </w:rPr>
              <w:t>1.5</w:t>
            </w:r>
            <w:r>
              <w:rPr>
                <w:rFonts w:ascii="Times New Roman" w:hAnsi="Times New Roman"/>
                <w:kern w:val="0"/>
                <w:szCs w:val="21"/>
              </w:rPr>
              <w:t>：</w:t>
            </w:r>
            <w:r>
              <w:rPr>
                <w:rFonts w:ascii="Times New Roman" w:hAnsi="Times New Roman"/>
                <w:kern w:val="0"/>
                <w:szCs w:val="21"/>
              </w:rPr>
              <w:t>1.</w:t>
            </w:r>
          </w:p>
        </w:tc>
        <w:tc>
          <w:tcPr>
            <w:tcW w:w="4945" w:type="dxa"/>
            <w:tcBorders>
              <w:tl2br w:val="nil"/>
              <w:tr2bl w:val="nil"/>
            </w:tcBorders>
            <w:vAlign w:val="center"/>
          </w:tcPr>
          <w:p w14:paraId="13097A74" w14:textId="77777777" w:rsidR="00912A26" w:rsidRDefault="00912A26" w:rsidP="00D55D68">
            <w:pPr>
              <w:widowControl/>
              <w:spacing w:line="240" w:lineRule="exact"/>
              <w:rPr>
                <w:rFonts w:ascii="Times New Roman" w:hAnsi="Times New Roman"/>
                <w:kern w:val="0"/>
                <w:szCs w:val="21"/>
              </w:rPr>
            </w:pPr>
            <w:r>
              <w:rPr>
                <w:rFonts w:ascii="Times New Roman" w:hAnsi="Times New Roman"/>
                <w:kern w:val="0"/>
                <w:szCs w:val="21"/>
              </w:rPr>
              <w:t>现场检查：厕位数量统计。</w:t>
            </w:r>
          </w:p>
        </w:tc>
        <w:tc>
          <w:tcPr>
            <w:tcW w:w="901" w:type="dxa"/>
            <w:tcBorders>
              <w:tl2br w:val="nil"/>
              <w:tr2bl w:val="nil"/>
            </w:tcBorders>
            <w:vAlign w:val="center"/>
          </w:tcPr>
          <w:p w14:paraId="6DAB7E9E"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272C11AB" w14:textId="77777777" w:rsidTr="00D55D68">
        <w:trPr>
          <w:trHeight w:val="340"/>
        </w:trPr>
        <w:tc>
          <w:tcPr>
            <w:tcW w:w="1147" w:type="dxa"/>
            <w:vMerge/>
            <w:tcBorders>
              <w:tl2br w:val="nil"/>
              <w:tr2bl w:val="nil"/>
            </w:tcBorders>
            <w:vAlign w:val="center"/>
          </w:tcPr>
          <w:p w14:paraId="203B8A70"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273ABFCF"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13DD28DE" w14:textId="77777777" w:rsidR="00912A26" w:rsidRDefault="00912A26" w:rsidP="00D55D68">
            <w:pPr>
              <w:widowControl/>
              <w:spacing w:line="240" w:lineRule="exac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8</w:t>
            </w:r>
            <w:r>
              <w:rPr>
                <w:rFonts w:ascii="Times New Roman" w:hAnsi="Times New Roman"/>
                <w:kern w:val="0"/>
                <w:szCs w:val="21"/>
              </w:rPr>
              <w:t>）第三卫生间功能齐全，方便到达，正常开放。</w:t>
            </w:r>
          </w:p>
        </w:tc>
        <w:tc>
          <w:tcPr>
            <w:tcW w:w="4945" w:type="dxa"/>
            <w:tcBorders>
              <w:tl2br w:val="nil"/>
              <w:tr2bl w:val="nil"/>
            </w:tcBorders>
            <w:vAlign w:val="center"/>
          </w:tcPr>
          <w:p w14:paraId="267576C3" w14:textId="77777777" w:rsidR="00912A26" w:rsidRDefault="00912A26" w:rsidP="00D55D68">
            <w:pPr>
              <w:widowControl/>
              <w:spacing w:line="240" w:lineRule="exact"/>
              <w:rPr>
                <w:rFonts w:ascii="Times New Roman" w:hAnsi="Times New Roman"/>
                <w:kern w:val="0"/>
                <w:szCs w:val="21"/>
              </w:rPr>
            </w:pPr>
            <w:r>
              <w:rPr>
                <w:rFonts w:ascii="Times New Roman" w:hAnsi="Times New Roman"/>
                <w:kern w:val="0"/>
                <w:szCs w:val="21"/>
              </w:rPr>
              <w:t>现场检查：第三卫生间开放情况。</w:t>
            </w:r>
          </w:p>
        </w:tc>
        <w:tc>
          <w:tcPr>
            <w:tcW w:w="901" w:type="dxa"/>
            <w:tcBorders>
              <w:tl2br w:val="nil"/>
              <w:tr2bl w:val="nil"/>
            </w:tcBorders>
            <w:vAlign w:val="center"/>
          </w:tcPr>
          <w:p w14:paraId="0359CD77"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47CF23D2" w14:textId="77777777" w:rsidTr="00D55D68">
        <w:trPr>
          <w:trHeight w:val="567"/>
        </w:trPr>
        <w:tc>
          <w:tcPr>
            <w:tcW w:w="1147" w:type="dxa"/>
            <w:vMerge/>
            <w:tcBorders>
              <w:tl2br w:val="nil"/>
              <w:tr2bl w:val="nil"/>
            </w:tcBorders>
            <w:vAlign w:val="center"/>
          </w:tcPr>
          <w:p w14:paraId="60AE92E1"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24459FB3"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1E0C6754" w14:textId="77777777" w:rsidR="00912A26" w:rsidRDefault="00912A26" w:rsidP="00D55D68">
            <w:pPr>
              <w:widowControl/>
              <w:spacing w:line="240" w:lineRule="exac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9</w:t>
            </w:r>
            <w:r>
              <w:rPr>
                <w:rFonts w:ascii="Times New Roman" w:hAnsi="Times New Roman"/>
                <w:kern w:val="0"/>
                <w:szCs w:val="21"/>
              </w:rPr>
              <w:t>）每单侧男女卫生间应至少分别设置</w:t>
            </w:r>
            <w:r>
              <w:rPr>
                <w:rFonts w:ascii="Times New Roman" w:hAnsi="Times New Roman"/>
                <w:kern w:val="0"/>
                <w:szCs w:val="21"/>
              </w:rPr>
              <w:t>1</w:t>
            </w:r>
            <w:r>
              <w:rPr>
                <w:rFonts w:ascii="Times New Roman" w:hAnsi="Times New Roman"/>
                <w:kern w:val="0"/>
                <w:szCs w:val="21"/>
              </w:rPr>
              <w:t>个无障碍厕位（男厕需有无障碍小便站位和坐便位）、无障碍洗手盆。</w:t>
            </w:r>
          </w:p>
        </w:tc>
        <w:tc>
          <w:tcPr>
            <w:tcW w:w="4945" w:type="dxa"/>
            <w:tcBorders>
              <w:tl2br w:val="nil"/>
              <w:tr2bl w:val="nil"/>
            </w:tcBorders>
            <w:vAlign w:val="center"/>
          </w:tcPr>
          <w:p w14:paraId="5CE4B810" w14:textId="77777777" w:rsidR="00912A26" w:rsidRDefault="00912A26" w:rsidP="00D55D68">
            <w:pPr>
              <w:widowControl/>
              <w:spacing w:line="240" w:lineRule="exact"/>
              <w:rPr>
                <w:rFonts w:ascii="Times New Roman" w:hAnsi="Times New Roman"/>
                <w:kern w:val="0"/>
                <w:szCs w:val="21"/>
              </w:rPr>
            </w:pPr>
            <w:r>
              <w:rPr>
                <w:rFonts w:ascii="Times New Roman" w:hAnsi="Times New Roman"/>
                <w:kern w:val="0"/>
                <w:szCs w:val="21"/>
              </w:rPr>
              <w:t>现场检查：设置情况。</w:t>
            </w:r>
          </w:p>
        </w:tc>
        <w:tc>
          <w:tcPr>
            <w:tcW w:w="901" w:type="dxa"/>
            <w:tcBorders>
              <w:tl2br w:val="nil"/>
              <w:tr2bl w:val="nil"/>
            </w:tcBorders>
            <w:vAlign w:val="center"/>
          </w:tcPr>
          <w:p w14:paraId="4D7620A4"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560EFFA3" w14:textId="77777777" w:rsidTr="00D55D68">
        <w:trPr>
          <w:trHeight w:val="340"/>
        </w:trPr>
        <w:tc>
          <w:tcPr>
            <w:tcW w:w="1147" w:type="dxa"/>
            <w:vMerge/>
            <w:tcBorders>
              <w:tl2br w:val="nil"/>
              <w:tr2bl w:val="nil"/>
            </w:tcBorders>
            <w:vAlign w:val="center"/>
          </w:tcPr>
          <w:p w14:paraId="709E0CDF"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7A60C231"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6D06C351" w14:textId="77777777" w:rsidR="00912A26" w:rsidRDefault="00912A26" w:rsidP="00D55D68">
            <w:pPr>
              <w:widowControl/>
              <w:spacing w:line="240" w:lineRule="exact"/>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10</w:t>
            </w:r>
            <w:r>
              <w:rPr>
                <w:rFonts w:ascii="Times New Roman" w:hAnsi="Times New Roman"/>
                <w:kern w:val="0"/>
                <w:szCs w:val="21"/>
              </w:rPr>
              <w:t>）每单侧男女卫生间应至少各设置</w:t>
            </w:r>
            <w:r>
              <w:rPr>
                <w:rFonts w:ascii="Times New Roman" w:hAnsi="Times New Roman"/>
                <w:kern w:val="0"/>
                <w:szCs w:val="21"/>
              </w:rPr>
              <w:t>1</w:t>
            </w:r>
            <w:r>
              <w:rPr>
                <w:rFonts w:ascii="Times New Roman" w:hAnsi="Times New Roman"/>
                <w:kern w:val="0"/>
                <w:szCs w:val="21"/>
              </w:rPr>
              <w:t>各普通坐便厕位。</w:t>
            </w:r>
          </w:p>
        </w:tc>
        <w:tc>
          <w:tcPr>
            <w:tcW w:w="4945" w:type="dxa"/>
            <w:tcBorders>
              <w:tl2br w:val="nil"/>
              <w:tr2bl w:val="nil"/>
            </w:tcBorders>
            <w:vAlign w:val="center"/>
          </w:tcPr>
          <w:p w14:paraId="377FDB75" w14:textId="77777777" w:rsidR="00912A26" w:rsidRDefault="00912A26" w:rsidP="00D55D68">
            <w:pPr>
              <w:widowControl/>
              <w:spacing w:line="240" w:lineRule="exact"/>
              <w:rPr>
                <w:rFonts w:ascii="Times New Roman" w:hAnsi="Times New Roman"/>
                <w:kern w:val="0"/>
                <w:szCs w:val="21"/>
              </w:rPr>
            </w:pPr>
            <w:r>
              <w:rPr>
                <w:rFonts w:ascii="Times New Roman" w:hAnsi="Times New Roman"/>
                <w:kern w:val="0"/>
                <w:szCs w:val="21"/>
              </w:rPr>
              <w:t>现场检查：设置情况。</w:t>
            </w:r>
          </w:p>
        </w:tc>
        <w:tc>
          <w:tcPr>
            <w:tcW w:w="901" w:type="dxa"/>
            <w:tcBorders>
              <w:tl2br w:val="nil"/>
              <w:tr2bl w:val="nil"/>
            </w:tcBorders>
            <w:vAlign w:val="center"/>
          </w:tcPr>
          <w:p w14:paraId="3F12FA09"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26127CB5" w14:textId="77777777" w:rsidTr="00D55D68">
        <w:trPr>
          <w:trHeight w:val="340"/>
        </w:trPr>
        <w:tc>
          <w:tcPr>
            <w:tcW w:w="1147" w:type="dxa"/>
            <w:vMerge/>
            <w:tcBorders>
              <w:tl2br w:val="nil"/>
              <w:tr2bl w:val="nil"/>
            </w:tcBorders>
            <w:vAlign w:val="center"/>
          </w:tcPr>
          <w:p w14:paraId="1871FE4A"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683509D6"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55C75658"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11</w:t>
            </w:r>
            <w:r>
              <w:rPr>
                <w:rFonts w:ascii="Times New Roman" w:hAnsi="Times New Roman"/>
                <w:kern w:val="0"/>
                <w:szCs w:val="21"/>
                <w:lang w:bidi="ar"/>
              </w:rPr>
              <w:t>）提供</w:t>
            </w:r>
            <w:r>
              <w:rPr>
                <w:rFonts w:ascii="Times New Roman" w:hAnsi="Times New Roman"/>
                <w:kern w:val="0"/>
                <w:szCs w:val="21"/>
              </w:rPr>
              <w:t>洗手液、免费纸巾或干手设施。</w:t>
            </w:r>
          </w:p>
        </w:tc>
        <w:tc>
          <w:tcPr>
            <w:tcW w:w="4945" w:type="dxa"/>
            <w:tcBorders>
              <w:tl2br w:val="nil"/>
              <w:tr2bl w:val="nil"/>
            </w:tcBorders>
            <w:vAlign w:val="center"/>
          </w:tcPr>
          <w:p w14:paraId="5B48549F"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w:t>
            </w:r>
            <w:r>
              <w:rPr>
                <w:rFonts w:ascii="Times New Roman" w:hAnsi="Times New Roman"/>
                <w:kern w:val="0"/>
                <w:szCs w:val="21"/>
              </w:rPr>
              <w:t>洗手液、免费纸巾或干手设施提供情况。</w:t>
            </w:r>
          </w:p>
        </w:tc>
        <w:tc>
          <w:tcPr>
            <w:tcW w:w="901" w:type="dxa"/>
            <w:tcBorders>
              <w:tl2br w:val="nil"/>
              <w:tr2bl w:val="nil"/>
            </w:tcBorders>
            <w:vAlign w:val="center"/>
          </w:tcPr>
          <w:p w14:paraId="00E32BC3"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3FF5D704" w14:textId="77777777" w:rsidTr="00D55D68">
        <w:trPr>
          <w:trHeight w:val="397"/>
        </w:trPr>
        <w:tc>
          <w:tcPr>
            <w:tcW w:w="1147" w:type="dxa"/>
            <w:vMerge/>
            <w:tcBorders>
              <w:tl2br w:val="nil"/>
              <w:tr2bl w:val="nil"/>
            </w:tcBorders>
            <w:vAlign w:val="center"/>
          </w:tcPr>
          <w:p w14:paraId="2E46ED52"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720B1F4A"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2FBC60CB"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12</w:t>
            </w:r>
            <w:r>
              <w:rPr>
                <w:rFonts w:ascii="Times New Roman" w:hAnsi="Times New Roman"/>
                <w:kern w:val="0"/>
                <w:szCs w:val="21"/>
                <w:lang w:bidi="ar"/>
              </w:rPr>
              <w:t>）</w:t>
            </w:r>
            <w:r>
              <w:rPr>
                <w:rFonts w:ascii="Times New Roman" w:hAnsi="Times New Roman"/>
                <w:kern w:val="0"/>
                <w:szCs w:val="21"/>
              </w:rPr>
              <w:t>冬季提供温度适宜的洗漱用水。</w:t>
            </w:r>
          </w:p>
        </w:tc>
        <w:tc>
          <w:tcPr>
            <w:tcW w:w="4945" w:type="dxa"/>
            <w:tcBorders>
              <w:tl2br w:val="nil"/>
              <w:tr2bl w:val="nil"/>
            </w:tcBorders>
            <w:vAlign w:val="center"/>
          </w:tcPr>
          <w:p w14:paraId="68DA1433"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现场检查：洗漱用热水提供情况。</w:t>
            </w:r>
          </w:p>
        </w:tc>
        <w:tc>
          <w:tcPr>
            <w:tcW w:w="901" w:type="dxa"/>
            <w:tcBorders>
              <w:tl2br w:val="nil"/>
              <w:tr2bl w:val="nil"/>
            </w:tcBorders>
            <w:vAlign w:val="center"/>
          </w:tcPr>
          <w:p w14:paraId="1145DB2C"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15E8B6AB" w14:textId="77777777" w:rsidTr="00D55D68">
        <w:trPr>
          <w:trHeight w:val="340"/>
        </w:trPr>
        <w:tc>
          <w:tcPr>
            <w:tcW w:w="1147" w:type="dxa"/>
            <w:vMerge/>
            <w:tcBorders>
              <w:tl2br w:val="nil"/>
              <w:tr2bl w:val="nil"/>
            </w:tcBorders>
            <w:vAlign w:val="center"/>
          </w:tcPr>
          <w:p w14:paraId="5546787D"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0B892A8E"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28324694"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13</w:t>
            </w:r>
            <w:r>
              <w:rPr>
                <w:rFonts w:ascii="Times New Roman" w:hAnsi="Times New Roman"/>
                <w:kern w:val="0"/>
                <w:szCs w:val="21"/>
                <w:lang w:bidi="ar"/>
              </w:rPr>
              <w:t>）无障碍设施、便器、洁具、水龙头、灯具完好可用。</w:t>
            </w:r>
          </w:p>
        </w:tc>
        <w:tc>
          <w:tcPr>
            <w:tcW w:w="4945" w:type="dxa"/>
            <w:tcBorders>
              <w:tl2br w:val="nil"/>
              <w:tr2bl w:val="nil"/>
            </w:tcBorders>
            <w:vAlign w:val="center"/>
          </w:tcPr>
          <w:p w14:paraId="2BCA7010"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现场检查：相关设施完好情况。</w:t>
            </w:r>
          </w:p>
        </w:tc>
        <w:tc>
          <w:tcPr>
            <w:tcW w:w="901" w:type="dxa"/>
            <w:tcBorders>
              <w:tl2br w:val="nil"/>
              <w:tr2bl w:val="nil"/>
            </w:tcBorders>
            <w:vAlign w:val="center"/>
          </w:tcPr>
          <w:p w14:paraId="1039D68E"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68A4F5CF" w14:textId="77777777" w:rsidTr="00D55D68">
        <w:trPr>
          <w:trHeight w:val="340"/>
        </w:trPr>
        <w:tc>
          <w:tcPr>
            <w:tcW w:w="1147" w:type="dxa"/>
            <w:vMerge/>
            <w:tcBorders>
              <w:tl2br w:val="nil"/>
              <w:tr2bl w:val="nil"/>
            </w:tcBorders>
            <w:vAlign w:val="center"/>
          </w:tcPr>
          <w:p w14:paraId="1BB470A0"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74516DEF"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72F3526C"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14</w:t>
            </w:r>
            <w:r>
              <w:rPr>
                <w:rFonts w:ascii="Times New Roman" w:hAnsi="Times New Roman"/>
                <w:kern w:val="0"/>
                <w:szCs w:val="21"/>
                <w:lang w:bidi="ar"/>
              </w:rPr>
              <w:t>）厕位编号，设置剩余厕位提示，加强厕位信息引导。</w:t>
            </w:r>
          </w:p>
        </w:tc>
        <w:tc>
          <w:tcPr>
            <w:tcW w:w="4945" w:type="dxa"/>
            <w:tcBorders>
              <w:tl2br w:val="nil"/>
              <w:tr2bl w:val="nil"/>
            </w:tcBorders>
            <w:vAlign w:val="center"/>
          </w:tcPr>
          <w:p w14:paraId="7BADE8F3"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现场检查：设置情况。</w:t>
            </w:r>
          </w:p>
        </w:tc>
        <w:tc>
          <w:tcPr>
            <w:tcW w:w="901" w:type="dxa"/>
            <w:tcBorders>
              <w:tl2br w:val="nil"/>
              <w:tr2bl w:val="nil"/>
            </w:tcBorders>
            <w:vAlign w:val="center"/>
          </w:tcPr>
          <w:p w14:paraId="59CEABE2"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30</w:t>
            </w:r>
          </w:p>
        </w:tc>
      </w:tr>
      <w:tr w:rsidR="00912A26" w14:paraId="1ACDC442" w14:textId="77777777" w:rsidTr="00D55D68">
        <w:trPr>
          <w:trHeight w:val="567"/>
        </w:trPr>
        <w:tc>
          <w:tcPr>
            <w:tcW w:w="1147" w:type="dxa"/>
            <w:vMerge/>
            <w:tcBorders>
              <w:tl2br w:val="nil"/>
              <w:tr2bl w:val="nil"/>
            </w:tcBorders>
            <w:vAlign w:val="center"/>
          </w:tcPr>
          <w:p w14:paraId="1B76F7F1" w14:textId="77777777" w:rsidR="00912A26" w:rsidRDefault="00912A26" w:rsidP="00D55D68">
            <w:pPr>
              <w:jc w:val="center"/>
              <w:rPr>
                <w:rFonts w:ascii="Times New Roman" w:hAnsi="Times New Roman"/>
                <w:szCs w:val="21"/>
              </w:rPr>
            </w:pPr>
          </w:p>
        </w:tc>
        <w:tc>
          <w:tcPr>
            <w:tcW w:w="1455" w:type="dxa"/>
            <w:vMerge/>
            <w:tcBorders>
              <w:tl2br w:val="nil"/>
              <w:tr2bl w:val="nil"/>
            </w:tcBorders>
            <w:vAlign w:val="center"/>
          </w:tcPr>
          <w:p w14:paraId="3E12A80D"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6CC5C9D8"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15</w:t>
            </w:r>
            <w:r>
              <w:rPr>
                <w:rFonts w:ascii="Times New Roman" w:hAnsi="Times New Roman"/>
                <w:kern w:val="0"/>
                <w:szCs w:val="21"/>
                <w:lang w:bidi="ar"/>
              </w:rPr>
              <w:t>）保洁人员配备充足，</w:t>
            </w:r>
            <w:r>
              <w:rPr>
                <w:rFonts w:ascii="Times New Roman" w:hAnsi="Times New Roman"/>
                <w:kern w:val="0"/>
                <w:szCs w:val="21"/>
                <w:lang w:bidi="ar"/>
              </w:rPr>
              <w:t>24</w:t>
            </w:r>
            <w:r>
              <w:rPr>
                <w:rFonts w:ascii="Times New Roman" w:hAnsi="Times New Roman"/>
                <w:kern w:val="0"/>
                <w:szCs w:val="21"/>
                <w:lang w:bidi="ar"/>
              </w:rPr>
              <w:t>小时有人值守，实行专业化物业管理和标准化作业。</w:t>
            </w:r>
          </w:p>
        </w:tc>
        <w:tc>
          <w:tcPr>
            <w:tcW w:w="4945" w:type="dxa"/>
            <w:tcBorders>
              <w:tl2br w:val="nil"/>
              <w:tr2bl w:val="nil"/>
            </w:tcBorders>
            <w:vAlign w:val="center"/>
          </w:tcPr>
          <w:p w14:paraId="7ADD5C7A"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现场检查：保洁人员在岗情况。</w:t>
            </w:r>
          </w:p>
          <w:p w14:paraId="19319BA6"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内业检查：规章制度和操作规程。</w:t>
            </w:r>
          </w:p>
        </w:tc>
        <w:tc>
          <w:tcPr>
            <w:tcW w:w="901" w:type="dxa"/>
            <w:tcBorders>
              <w:tl2br w:val="nil"/>
              <w:tr2bl w:val="nil"/>
            </w:tcBorders>
            <w:vAlign w:val="center"/>
          </w:tcPr>
          <w:p w14:paraId="1F2CF55D"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54106EA2" w14:textId="77777777" w:rsidTr="00D55D68">
        <w:trPr>
          <w:trHeight w:val="680"/>
        </w:trPr>
        <w:tc>
          <w:tcPr>
            <w:tcW w:w="1147" w:type="dxa"/>
            <w:tcBorders>
              <w:tl2br w:val="nil"/>
              <w:tr2bl w:val="nil"/>
            </w:tcBorders>
            <w:vAlign w:val="center"/>
          </w:tcPr>
          <w:p w14:paraId="62EED8CA"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类别</w:t>
            </w:r>
          </w:p>
        </w:tc>
        <w:tc>
          <w:tcPr>
            <w:tcW w:w="1455" w:type="dxa"/>
            <w:tcBorders>
              <w:tl2br w:val="nil"/>
              <w:tr2bl w:val="nil"/>
            </w:tcBorders>
            <w:vAlign w:val="center"/>
          </w:tcPr>
          <w:p w14:paraId="7FFF9BCA"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考评事项</w:t>
            </w:r>
          </w:p>
        </w:tc>
        <w:tc>
          <w:tcPr>
            <w:tcW w:w="5715" w:type="dxa"/>
            <w:tcBorders>
              <w:tl2br w:val="nil"/>
              <w:tr2bl w:val="nil"/>
            </w:tcBorders>
            <w:vAlign w:val="center"/>
          </w:tcPr>
          <w:p w14:paraId="0C088F7E"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考评指标</w:t>
            </w:r>
          </w:p>
        </w:tc>
        <w:tc>
          <w:tcPr>
            <w:tcW w:w="4945" w:type="dxa"/>
            <w:tcBorders>
              <w:tl2br w:val="nil"/>
              <w:tr2bl w:val="nil"/>
            </w:tcBorders>
            <w:vAlign w:val="center"/>
          </w:tcPr>
          <w:p w14:paraId="3F759909"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检查方法</w:t>
            </w:r>
          </w:p>
        </w:tc>
        <w:tc>
          <w:tcPr>
            <w:tcW w:w="901" w:type="dxa"/>
            <w:tcBorders>
              <w:tl2br w:val="nil"/>
              <w:tr2bl w:val="nil"/>
            </w:tcBorders>
            <w:vAlign w:val="center"/>
          </w:tcPr>
          <w:p w14:paraId="1D7CB3F5" w14:textId="77777777" w:rsidR="00912A26" w:rsidRDefault="00912A26" w:rsidP="00D55D68">
            <w:pPr>
              <w:widowControl/>
              <w:jc w:val="center"/>
              <w:textAlignment w:val="center"/>
              <w:rPr>
                <w:rFonts w:ascii="Times New Roman" w:eastAsia="黑体" w:hAnsi="Times New Roman"/>
                <w:kern w:val="0"/>
                <w:sz w:val="24"/>
                <w:lang w:bidi="ar"/>
              </w:rPr>
            </w:pPr>
            <w:r>
              <w:rPr>
                <w:rFonts w:ascii="Times New Roman" w:eastAsia="黑体" w:hAnsi="Times New Roman"/>
                <w:kern w:val="0"/>
                <w:sz w:val="24"/>
                <w:lang w:bidi="ar"/>
              </w:rPr>
              <w:t>分值</w:t>
            </w:r>
          </w:p>
        </w:tc>
      </w:tr>
      <w:tr w:rsidR="00912A26" w14:paraId="71748763" w14:textId="77777777" w:rsidTr="00D55D68">
        <w:trPr>
          <w:trHeight w:val="794"/>
        </w:trPr>
        <w:tc>
          <w:tcPr>
            <w:tcW w:w="1147" w:type="dxa"/>
            <w:vMerge w:val="restart"/>
            <w:tcBorders>
              <w:tl2br w:val="nil"/>
              <w:tr2bl w:val="nil"/>
            </w:tcBorders>
            <w:vAlign w:val="center"/>
          </w:tcPr>
          <w:p w14:paraId="15711246" w14:textId="77777777" w:rsidR="00912A26" w:rsidRDefault="00912A26" w:rsidP="00D55D68">
            <w:pPr>
              <w:tabs>
                <w:tab w:val="left" w:pos="304"/>
              </w:tabs>
              <w:spacing w:line="240" w:lineRule="exact"/>
              <w:jc w:val="left"/>
              <w:rPr>
                <w:rFonts w:ascii="Times New Roman" w:hAnsi="Times New Roman"/>
                <w:szCs w:val="21"/>
              </w:rPr>
            </w:pPr>
            <w:r>
              <w:rPr>
                <w:rFonts w:ascii="Times New Roman" w:eastAsia="黑体" w:hAnsi="Times New Roman"/>
                <w:kern w:val="0"/>
                <w:szCs w:val="21"/>
                <w:lang w:bidi="ar"/>
              </w:rPr>
              <w:t>服务功能（</w:t>
            </w:r>
            <w:r>
              <w:rPr>
                <w:rFonts w:ascii="Times New Roman" w:eastAsia="黑体" w:hAnsi="Times New Roman"/>
                <w:kern w:val="0"/>
                <w:szCs w:val="21"/>
                <w:lang w:bidi="ar"/>
              </w:rPr>
              <w:t>770</w:t>
            </w:r>
            <w:r>
              <w:rPr>
                <w:rFonts w:ascii="Times New Roman" w:eastAsia="黑体" w:hAnsi="Times New Roman"/>
                <w:kern w:val="0"/>
                <w:szCs w:val="21"/>
                <w:lang w:bidi="ar"/>
              </w:rPr>
              <w:t>分）</w:t>
            </w:r>
          </w:p>
        </w:tc>
        <w:tc>
          <w:tcPr>
            <w:tcW w:w="1455" w:type="dxa"/>
            <w:vMerge w:val="restart"/>
            <w:tcBorders>
              <w:tl2br w:val="nil"/>
              <w:tr2bl w:val="nil"/>
            </w:tcBorders>
            <w:vAlign w:val="center"/>
          </w:tcPr>
          <w:p w14:paraId="2DD6BD9B"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3.</w:t>
            </w:r>
            <w:r>
              <w:rPr>
                <w:rFonts w:ascii="Times New Roman" w:hAnsi="Times New Roman"/>
                <w:kern w:val="0"/>
                <w:szCs w:val="21"/>
                <w:lang w:bidi="ar"/>
              </w:rPr>
              <w:t>停车服务（</w:t>
            </w:r>
            <w:r>
              <w:rPr>
                <w:rFonts w:ascii="Times New Roman" w:hAnsi="Times New Roman"/>
                <w:kern w:val="0"/>
                <w:szCs w:val="21"/>
                <w:lang w:bidi="ar"/>
              </w:rPr>
              <w:t>1</w:t>
            </w:r>
            <w:r>
              <w:rPr>
                <w:rFonts w:ascii="Times New Roman" w:hAnsi="Times New Roman" w:hint="eastAsia"/>
                <w:kern w:val="0"/>
                <w:szCs w:val="21"/>
                <w:lang w:bidi="ar"/>
              </w:rPr>
              <w:t>3</w:t>
            </w:r>
            <w:r>
              <w:rPr>
                <w:rFonts w:ascii="Times New Roman" w:hAnsi="Times New Roman"/>
                <w:kern w:val="0"/>
                <w:szCs w:val="21"/>
                <w:lang w:bidi="ar"/>
              </w:rPr>
              <w:t>0</w:t>
            </w:r>
            <w:r>
              <w:rPr>
                <w:rFonts w:ascii="Times New Roman" w:hAnsi="Times New Roman"/>
                <w:kern w:val="0"/>
                <w:szCs w:val="21"/>
                <w:lang w:bidi="ar"/>
              </w:rPr>
              <w:t>分）</w:t>
            </w:r>
          </w:p>
        </w:tc>
        <w:tc>
          <w:tcPr>
            <w:tcW w:w="5715" w:type="dxa"/>
            <w:tcBorders>
              <w:tl2br w:val="nil"/>
              <w:tr2bl w:val="nil"/>
            </w:tcBorders>
            <w:vAlign w:val="center"/>
          </w:tcPr>
          <w:p w14:paraId="2234A34D"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16</w:t>
            </w:r>
            <w:r>
              <w:rPr>
                <w:rFonts w:ascii="Times New Roman" w:hAnsi="Times New Roman"/>
                <w:kern w:val="0"/>
                <w:szCs w:val="21"/>
                <w:lang w:bidi="ar"/>
              </w:rPr>
              <w:t>）停车位数量与交通量、车辆构成相适应，方便车辆安全停放、进出方便；小型客车、大型客车、大型货车分区停放，危险化学品车、牲畜运输车专区停放。</w:t>
            </w:r>
          </w:p>
        </w:tc>
        <w:tc>
          <w:tcPr>
            <w:tcW w:w="4945" w:type="dxa"/>
            <w:tcBorders>
              <w:tl2br w:val="nil"/>
              <w:tr2bl w:val="nil"/>
            </w:tcBorders>
            <w:vAlign w:val="center"/>
          </w:tcPr>
          <w:p w14:paraId="58697918"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w:t>
            </w:r>
            <w:r>
              <w:rPr>
                <w:rFonts w:ascii="Times New Roman" w:hAnsi="Times New Roman"/>
                <w:kern w:val="0"/>
                <w:szCs w:val="21"/>
                <w:lang w:bidi="ar"/>
              </w:rPr>
              <w:t>①</w:t>
            </w:r>
            <w:r>
              <w:rPr>
                <w:rFonts w:ascii="Times New Roman" w:hAnsi="Times New Roman"/>
                <w:kern w:val="0"/>
                <w:szCs w:val="21"/>
                <w:lang w:bidi="ar"/>
              </w:rPr>
              <w:t>车辆分区停放情况。</w:t>
            </w:r>
            <w:r>
              <w:rPr>
                <w:rFonts w:ascii="Times New Roman" w:hAnsi="Times New Roman"/>
                <w:kern w:val="0"/>
                <w:szCs w:val="21"/>
                <w:lang w:bidi="ar"/>
              </w:rPr>
              <w:t>②</w:t>
            </w:r>
            <w:r>
              <w:rPr>
                <w:rFonts w:ascii="Times New Roman" w:hAnsi="Times New Roman"/>
                <w:kern w:val="0"/>
                <w:szCs w:val="21"/>
                <w:lang w:bidi="ar"/>
              </w:rPr>
              <w:t>车位数量充足，进出方便，车辆有序停放情况。</w:t>
            </w:r>
          </w:p>
        </w:tc>
        <w:tc>
          <w:tcPr>
            <w:tcW w:w="901" w:type="dxa"/>
            <w:tcBorders>
              <w:tl2br w:val="nil"/>
              <w:tr2bl w:val="nil"/>
            </w:tcBorders>
            <w:vAlign w:val="center"/>
          </w:tcPr>
          <w:p w14:paraId="6157696E"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5F5A5EF3" w14:textId="77777777" w:rsidTr="00D55D68">
        <w:trPr>
          <w:trHeight w:val="340"/>
        </w:trPr>
        <w:tc>
          <w:tcPr>
            <w:tcW w:w="1147" w:type="dxa"/>
            <w:vMerge/>
            <w:tcBorders>
              <w:tl2br w:val="nil"/>
              <w:tr2bl w:val="nil"/>
            </w:tcBorders>
            <w:vAlign w:val="center"/>
          </w:tcPr>
          <w:p w14:paraId="1E7AC66C"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671ACE9C"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0A752B6A"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17</w:t>
            </w:r>
            <w:r>
              <w:rPr>
                <w:rFonts w:ascii="Times New Roman" w:hAnsi="Times New Roman"/>
                <w:kern w:val="0"/>
                <w:szCs w:val="21"/>
                <w:lang w:bidi="ar"/>
              </w:rPr>
              <w:t>）货车停车位数量满足正常停放需求。</w:t>
            </w:r>
          </w:p>
        </w:tc>
        <w:tc>
          <w:tcPr>
            <w:tcW w:w="4945" w:type="dxa"/>
            <w:tcBorders>
              <w:tl2br w:val="nil"/>
              <w:tr2bl w:val="nil"/>
            </w:tcBorders>
            <w:vAlign w:val="center"/>
          </w:tcPr>
          <w:p w14:paraId="4C0F34D5"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现场检查：调取监控查看高峰时期货车停放情况。</w:t>
            </w:r>
          </w:p>
        </w:tc>
        <w:tc>
          <w:tcPr>
            <w:tcW w:w="901" w:type="dxa"/>
            <w:tcBorders>
              <w:tl2br w:val="nil"/>
              <w:tr2bl w:val="nil"/>
            </w:tcBorders>
            <w:vAlign w:val="center"/>
          </w:tcPr>
          <w:p w14:paraId="7E6AB979"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1F982E39" w14:textId="77777777" w:rsidTr="00D55D68">
        <w:trPr>
          <w:trHeight w:val="340"/>
        </w:trPr>
        <w:tc>
          <w:tcPr>
            <w:tcW w:w="1147" w:type="dxa"/>
            <w:vMerge/>
            <w:tcBorders>
              <w:tl2br w:val="nil"/>
              <w:tr2bl w:val="nil"/>
            </w:tcBorders>
            <w:vAlign w:val="center"/>
          </w:tcPr>
          <w:p w14:paraId="28F98431"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07512592"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4F1AF661"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18</w:t>
            </w:r>
            <w:r>
              <w:rPr>
                <w:rFonts w:ascii="Times New Roman" w:hAnsi="Times New Roman"/>
                <w:kern w:val="0"/>
                <w:szCs w:val="21"/>
                <w:lang w:bidi="ar"/>
              </w:rPr>
              <w:t>）停车场交通标志标线无残缺、模糊现象。</w:t>
            </w:r>
          </w:p>
        </w:tc>
        <w:tc>
          <w:tcPr>
            <w:tcW w:w="4945" w:type="dxa"/>
            <w:tcBorders>
              <w:tl2br w:val="nil"/>
              <w:tr2bl w:val="nil"/>
            </w:tcBorders>
            <w:vAlign w:val="center"/>
          </w:tcPr>
          <w:p w14:paraId="586AC4BF"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现场检查：交通标志标线设置情况。</w:t>
            </w:r>
          </w:p>
        </w:tc>
        <w:tc>
          <w:tcPr>
            <w:tcW w:w="901" w:type="dxa"/>
            <w:tcBorders>
              <w:tl2br w:val="nil"/>
              <w:tr2bl w:val="nil"/>
            </w:tcBorders>
            <w:vAlign w:val="center"/>
          </w:tcPr>
          <w:p w14:paraId="130AC79B"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51D30E18" w14:textId="77777777" w:rsidTr="00D55D68">
        <w:trPr>
          <w:trHeight w:val="567"/>
        </w:trPr>
        <w:tc>
          <w:tcPr>
            <w:tcW w:w="1147" w:type="dxa"/>
            <w:vMerge/>
            <w:tcBorders>
              <w:tl2br w:val="nil"/>
              <w:tr2bl w:val="nil"/>
            </w:tcBorders>
            <w:vAlign w:val="center"/>
          </w:tcPr>
          <w:p w14:paraId="2C31FAEE"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1474351C"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492632F0"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19</w:t>
            </w:r>
            <w:r>
              <w:rPr>
                <w:rFonts w:ascii="Times New Roman" w:hAnsi="Times New Roman"/>
                <w:kern w:val="0"/>
                <w:szCs w:val="21"/>
                <w:lang w:bidi="ar"/>
              </w:rPr>
              <w:t>）监控图像清晰完整，监控范围覆盖公共区域。</w:t>
            </w:r>
          </w:p>
        </w:tc>
        <w:tc>
          <w:tcPr>
            <w:tcW w:w="4945" w:type="dxa"/>
            <w:tcBorders>
              <w:tl2br w:val="nil"/>
              <w:tr2bl w:val="nil"/>
            </w:tcBorders>
            <w:vAlign w:val="center"/>
          </w:tcPr>
          <w:p w14:paraId="597CEAC4"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现场检查：对监控覆盖范围及图像进行抽查。</w:t>
            </w:r>
            <w:r>
              <w:rPr>
                <w:rFonts w:ascii="Times New Roman" w:hAnsi="Times New Roman"/>
                <w:kern w:val="0"/>
                <w:szCs w:val="21"/>
                <w:lang w:bidi="ar"/>
              </w:rPr>
              <w:br/>
            </w:r>
            <w:r>
              <w:rPr>
                <w:rFonts w:ascii="Times New Roman" w:hAnsi="Times New Roman"/>
                <w:kern w:val="0"/>
                <w:szCs w:val="21"/>
                <w:lang w:bidi="ar"/>
              </w:rPr>
              <w:t>内业检查：监控设备维护记录。</w:t>
            </w:r>
          </w:p>
        </w:tc>
        <w:tc>
          <w:tcPr>
            <w:tcW w:w="901" w:type="dxa"/>
            <w:tcBorders>
              <w:tl2br w:val="nil"/>
              <w:tr2bl w:val="nil"/>
            </w:tcBorders>
            <w:vAlign w:val="center"/>
          </w:tcPr>
          <w:p w14:paraId="28474948"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30</w:t>
            </w:r>
          </w:p>
        </w:tc>
      </w:tr>
      <w:tr w:rsidR="00912A26" w14:paraId="2122C1B3" w14:textId="77777777" w:rsidTr="00D55D68">
        <w:trPr>
          <w:trHeight w:val="340"/>
        </w:trPr>
        <w:tc>
          <w:tcPr>
            <w:tcW w:w="1147" w:type="dxa"/>
            <w:vMerge/>
            <w:tcBorders>
              <w:tl2br w:val="nil"/>
              <w:tr2bl w:val="nil"/>
            </w:tcBorders>
            <w:vAlign w:val="center"/>
          </w:tcPr>
          <w:p w14:paraId="28D09EBD"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66668157"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057CC7CB"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20</w:t>
            </w:r>
            <w:r>
              <w:rPr>
                <w:rFonts w:ascii="Times New Roman" w:hAnsi="Times New Roman"/>
                <w:kern w:val="0"/>
                <w:szCs w:val="21"/>
                <w:lang w:bidi="ar"/>
              </w:rPr>
              <w:t>）停车地面无明显的坑槽、破损现象。</w:t>
            </w:r>
          </w:p>
        </w:tc>
        <w:tc>
          <w:tcPr>
            <w:tcW w:w="4945" w:type="dxa"/>
            <w:tcBorders>
              <w:tl2br w:val="nil"/>
              <w:tr2bl w:val="nil"/>
            </w:tcBorders>
            <w:vAlign w:val="center"/>
          </w:tcPr>
          <w:p w14:paraId="1F095A6A"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现场检查：停车地面完好情况。</w:t>
            </w:r>
          </w:p>
        </w:tc>
        <w:tc>
          <w:tcPr>
            <w:tcW w:w="901" w:type="dxa"/>
            <w:tcBorders>
              <w:tl2br w:val="nil"/>
              <w:tr2bl w:val="nil"/>
            </w:tcBorders>
            <w:vAlign w:val="center"/>
          </w:tcPr>
          <w:p w14:paraId="44DE59AB"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4E449E85" w14:textId="77777777" w:rsidTr="00D55D68">
        <w:trPr>
          <w:trHeight w:val="567"/>
        </w:trPr>
        <w:tc>
          <w:tcPr>
            <w:tcW w:w="1147" w:type="dxa"/>
            <w:vMerge/>
            <w:tcBorders>
              <w:tl2br w:val="nil"/>
              <w:tr2bl w:val="nil"/>
            </w:tcBorders>
            <w:vAlign w:val="center"/>
          </w:tcPr>
          <w:p w14:paraId="4D6DBBEE"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05CF7361"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028A0285"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21</w:t>
            </w:r>
            <w:r>
              <w:rPr>
                <w:rFonts w:ascii="Times New Roman" w:hAnsi="Times New Roman"/>
                <w:kern w:val="0"/>
                <w:szCs w:val="21"/>
                <w:lang w:bidi="ar"/>
              </w:rPr>
              <w:t>）根据司乘人员数量和车辆流量配备安保人员，加强疏导，车辆分区按序停放，公共场区秩序良好。</w:t>
            </w:r>
          </w:p>
        </w:tc>
        <w:tc>
          <w:tcPr>
            <w:tcW w:w="4945" w:type="dxa"/>
            <w:tcBorders>
              <w:tl2br w:val="nil"/>
              <w:tr2bl w:val="nil"/>
            </w:tcBorders>
            <w:vAlign w:val="center"/>
          </w:tcPr>
          <w:p w14:paraId="038F573A"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现场检查：安保人员配备情况。</w:t>
            </w:r>
          </w:p>
          <w:p w14:paraId="2D11F450"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内业检查：保安履职记录。</w:t>
            </w:r>
          </w:p>
        </w:tc>
        <w:tc>
          <w:tcPr>
            <w:tcW w:w="901" w:type="dxa"/>
            <w:tcBorders>
              <w:tl2br w:val="nil"/>
              <w:tr2bl w:val="nil"/>
            </w:tcBorders>
            <w:vAlign w:val="center"/>
          </w:tcPr>
          <w:p w14:paraId="24D659ED"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51B4A2E9" w14:textId="77777777" w:rsidTr="00D55D68">
        <w:trPr>
          <w:trHeight w:val="340"/>
        </w:trPr>
        <w:tc>
          <w:tcPr>
            <w:tcW w:w="1147" w:type="dxa"/>
            <w:vMerge/>
            <w:tcBorders>
              <w:tl2br w:val="nil"/>
              <w:tr2bl w:val="nil"/>
            </w:tcBorders>
            <w:vAlign w:val="center"/>
          </w:tcPr>
          <w:p w14:paraId="3982261A" w14:textId="77777777" w:rsidR="00912A26" w:rsidRDefault="00912A26" w:rsidP="00D55D68">
            <w:pPr>
              <w:spacing w:line="240" w:lineRule="exact"/>
              <w:jc w:val="center"/>
              <w:rPr>
                <w:rFonts w:ascii="Times New Roman" w:hAnsi="Times New Roman"/>
                <w:szCs w:val="21"/>
              </w:rPr>
            </w:pPr>
          </w:p>
        </w:tc>
        <w:tc>
          <w:tcPr>
            <w:tcW w:w="1455" w:type="dxa"/>
            <w:vMerge w:val="restart"/>
            <w:tcBorders>
              <w:tl2br w:val="nil"/>
              <w:tr2bl w:val="nil"/>
            </w:tcBorders>
            <w:vAlign w:val="center"/>
          </w:tcPr>
          <w:p w14:paraId="50FC8411"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4.</w:t>
            </w:r>
            <w:r>
              <w:rPr>
                <w:rFonts w:ascii="Times New Roman" w:hAnsi="Times New Roman"/>
                <w:kern w:val="0"/>
                <w:szCs w:val="21"/>
                <w:lang w:bidi="ar"/>
              </w:rPr>
              <w:t>人本化便民服务（</w:t>
            </w:r>
            <w:r>
              <w:rPr>
                <w:rFonts w:ascii="Times New Roman" w:hAnsi="Times New Roman"/>
                <w:kern w:val="0"/>
                <w:szCs w:val="21"/>
                <w:lang w:bidi="ar"/>
              </w:rPr>
              <w:t>120</w:t>
            </w:r>
            <w:r>
              <w:rPr>
                <w:rFonts w:ascii="Times New Roman" w:hAnsi="Times New Roman"/>
                <w:kern w:val="0"/>
                <w:szCs w:val="21"/>
                <w:lang w:bidi="ar"/>
              </w:rPr>
              <w:t>分）</w:t>
            </w:r>
          </w:p>
        </w:tc>
        <w:tc>
          <w:tcPr>
            <w:tcW w:w="5715" w:type="dxa"/>
            <w:tcBorders>
              <w:tl2br w:val="nil"/>
              <w:tr2bl w:val="nil"/>
            </w:tcBorders>
            <w:vAlign w:val="center"/>
          </w:tcPr>
          <w:p w14:paraId="02636B1A"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22</w:t>
            </w:r>
            <w:r>
              <w:rPr>
                <w:rFonts w:ascii="Times New Roman" w:hAnsi="Times New Roman"/>
                <w:kern w:val="0"/>
                <w:szCs w:val="21"/>
                <w:lang w:bidi="ar"/>
              </w:rPr>
              <w:t>）提供</w:t>
            </w:r>
            <w:r>
              <w:rPr>
                <w:rFonts w:ascii="Times New Roman" w:hAnsi="Times New Roman"/>
                <w:kern w:val="0"/>
                <w:szCs w:val="21"/>
                <w:lang w:bidi="ar"/>
              </w:rPr>
              <w:t>24</w:t>
            </w:r>
            <w:r>
              <w:rPr>
                <w:rFonts w:ascii="Times New Roman" w:hAnsi="Times New Roman"/>
                <w:kern w:val="0"/>
                <w:szCs w:val="21"/>
                <w:lang w:bidi="ar"/>
              </w:rPr>
              <w:t>小时免费饮水服务。</w:t>
            </w:r>
          </w:p>
        </w:tc>
        <w:tc>
          <w:tcPr>
            <w:tcW w:w="4945" w:type="dxa"/>
            <w:tcBorders>
              <w:tl2br w:val="nil"/>
              <w:tr2bl w:val="nil"/>
            </w:tcBorders>
            <w:vAlign w:val="center"/>
          </w:tcPr>
          <w:p w14:paraId="3B107FA4"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现场检查：饮用水提供情况。</w:t>
            </w:r>
          </w:p>
        </w:tc>
        <w:tc>
          <w:tcPr>
            <w:tcW w:w="901" w:type="dxa"/>
            <w:tcBorders>
              <w:tl2br w:val="nil"/>
              <w:tr2bl w:val="nil"/>
            </w:tcBorders>
            <w:vAlign w:val="center"/>
          </w:tcPr>
          <w:p w14:paraId="02FD7D18"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060CE49E" w14:textId="77777777" w:rsidTr="00D55D68">
        <w:trPr>
          <w:trHeight w:val="340"/>
        </w:trPr>
        <w:tc>
          <w:tcPr>
            <w:tcW w:w="1147" w:type="dxa"/>
            <w:vMerge/>
            <w:tcBorders>
              <w:tl2br w:val="nil"/>
              <w:tr2bl w:val="nil"/>
            </w:tcBorders>
            <w:vAlign w:val="center"/>
          </w:tcPr>
          <w:p w14:paraId="19DAB065" w14:textId="77777777" w:rsidR="00912A26" w:rsidRDefault="00912A26" w:rsidP="00D55D68">
            <w:pPr>
              <w:widowControl/>
              <w:spacing w:line="240" w:lineRule="exact"/>
              <w:jc w:val="center"/>
              <w:textAlignment w:val="center"/>
              <w:rPr>
                <w:rFonts w:ascii="Times New Roman" w:hAnsi="Times New Roman"/>
              </w:rPr>
            </w:pPr>
          </w:p>
        </w:tc>
        <w:tc>
          <w:tcPr>
            <w:tcW w:w="1455" w:type="dxa"/>
            <w:vMerge/>
            <w:tcBorders>
              <w:tl2br w:val="nil"/>
              <w:tr2bl w:val="nil"/>
            </w:tcBorders>
            <w:vAlign w:val="center"/>
          </w:tcPr>
          <w:p w14:paraId="75ADE4CF" w14:textId="77777777" w:rsidR="00912A26" w:rsidRDefault="00912A26" w:rsidP="00D55D68">
            <w:pPr>
              <w:widowControl/>
              <w:spacing w:line="240" w:lineRule="exact"/>
              <w:jc w:val="center"/>
              <w:textAlignment w:val="center"/>
              <w:rPr>
                <w:rFonts w:ascii="Times New Roman" w:hAnsi="Times New Roman"/>
              </w:rPr>
            </w:pPr>
          </w:p>
        </w:tc>
        <w:tc>
          <w:tcPr>
            <w:tcW w:w="5715" w:type="dxa"/>
            <w:tcBorders>
              <w:tl2br w:val="nil"/>
              <w:tr2bl w:val="nil"/>
            </w:tcBorders>
            <w:vAlign w:val="center"/>
          </w:tcPr>
          <w:p w14:paraId="2B2FDC66"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23</w:t>
            </w:r>
            <w:r>
              <w:rPr>
                <w:rFonts w:ascii="Times New Roman" w:hAnsi="Times New Roman"/>
                <w:kern w:val="0"/>
                <w:szCs w:val="21"/>
                <w:lang w:bidi="ar"/>
              </w:rPr>
              <w:t>）提供免费母婴室服务。</w:t>
            </w:r>
          </w:p>
        </w:tc>
        <w:tc>
          <w:tcPr>
            <w:tcW w:w="4945" w:type="dxa"/>
            <w:tcBorders>
              <w:tl2br w:val="nil"/>
              <w:tr2bl w:val="nil"/>
            </w:tcBorders>
            <w:vAlign w:val="center"/>
          </w:tcPr>
          <w:p w14:paraId="662710FD"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现场检查：母婴室设置、开放情况。</w:t>
            </w:r>
          </w:p>
        </w:tc>
        <w:tc>
          <w:tcPr>
            <w:tcW w:w="901" w:type="dxa"/>
            <w:tcBorders>
              <w:tl2br w:val="nil"/>
              <w:tr2bl w:val="nil"/>
            </w:tcBorders>
            <w:vAlign w:val="center"/>
          </w:tcPr>
          <w:p w14:paraId="03C3B53F"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33F27CC9" w14:textId="77777777" w:rsidTr="00D55D68">
        <w:trPr>
          <w:trHeight w:val="794"/>
        </w:trPr>
        <w:tc>
          <w:tcPr>
            <w:tcW w:w="1147" w:type="dxa"/>
            <w:vMerge/>
            <w:tcBorders>
              <w:tl2br w:val="nil"/>
              <w:tr2bl w:val="nil"/>
            </w:tcBorders>
            <w:vAlign w:val="center"/>
          </w:tcPr>
          <w:p w14:paraId="37AB33C0"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1455" w:type="dxa"/>
            <w:vMerge/>
            <w:tcBorders>
              <w:tl2br w:val="nil"/>
              <w:tr2bl w:val="nil"/>
            </w:tcBorders>
            <w:vAlign w:val="center"/>
          </w:tcPr>
          <w:p w14:paraId="3DED28FD"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4E4A3C63"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24</w:t>
            </w:r>
            <w:r>
              <w:rPr>
                <w:rFonts w:ascii="Times New Roman" w:hAnsi="Times New Roman"/>
                <w:kern w:val="0"/>
                <w:szCs w:val="21"/>
                <w:lang w:bidi="ar"/>
              </w:rPr>
              <w:t>）设置便民服务咨询台，提供如信息咨询、失物招领、广播呼叫、手机充电、针线包及简单的乙类非处方药品等人本化便民服务。</w:t>
            </w:r>
          </w:p>
        </w:tc>
        <w:tc>
          <w:tcPr>
            <w:tcW w:w="4945" w:type="dxa"/>
            <w:tcBorders>
              <w:tl2br w:val="nil"/>
              <w:tr2bl w:val="nil"/>
            </w:tcBorders>
            <w:vAlign w:val="center"/>
          </w:tcPr>
          <w:p w14:paraId="10FB90F0"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现场检查：便民服务提供情况。</w:t>
            </w:r>
          </w:p>
        </w:tc>
        <w:tc>
          <w:tcPr>
            <w:tcW w:w="901" w:type="dxa"/>
            <w:tcBorders>
              <w:tl2br w:val="nil"/>
              <w:tr2bl w:val="nil"/>
            </w:tcBorders>
            <w:vAlign w:val="center"/>
          </w:tcPr>
          <w:p w14:paraId="1DF3FB0A"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22E8E42C" w14:textId="77777777" w:rsidTr="00D55D68">
        <w:trPr>
          <w:trHeight w:val="340"/>
        </w:trPr>
        <w:tc>
          <w:tcPr>
            <w:tcW w:w="1147" w:type="dxa"/>
            <w:vMerge/>
            <w:tcBorders>
              <w:tl2br w:val="nil"/>
              <w:tr2bl w:val="nil"/>
            </w:tcBorders>
            <w:vAlign w:val="center"/>
          </w:tcPr>
          <w:p w14:paraId="78A9EFCD"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1455" w:type="dxa"/>
            <w:vMerge/>
            <w:tcBorders>
              <w:tl2br w:val="nil"/>
              <w:tr2bl w:val="nil"/>
            </w:tcBorders>
            <w:vAlign w:val="center"/>
          </w:tcPr>
          <w:p w14:paraId="2A6181F0"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79C28E67"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25</w:t>
            </w:r>
            <w:r>
              <w:rPr>
                <w:rFonts w:ascii="Times New Roman" w:hAnsi="Times New Roman"/>
                <w:kern w:val="0"/>
                <w:szCs w:val="21"/>
                <w:lang w:bidi="ar"/>
              </w:rPr>
              <w:t>）提供停车位剩余接待容量信息。</w:t>
            </w:r>
          </w:p>
        </w:tc>
        <w:tc>
          <w:tcPr>
            <w:tcW w:w="4945" w:type="dxa"/>
            <w:tcBorders>
              <w:tl2br w:val="nil"/>
              <w:tr2bl w:val="nil"/>
            </w:tcBorders>
            <w:vAlign w:val="center"/>
          </w:tcPr>
          <w:p w14:paraId="37DE0ACB"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现场检查：剩余车位提示系统。</w:t>
            </w:r>
          </w:p>
        </w:tc>
        <w:tc>
          <w:tcPr>
            <w:tcW w:w="901" w:type="dxa"/>
            <w:tcBorders>
              <w:tl2br w:val="nil"/>
              <w:tr2bl w:val="nil"/>
            </w:tcBorders>
            <w:vAlign w:val="center"/>
          </w:tcPr>
          <w:p w14:paraId="5C50CD82"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30</w:t>
            </w:r>
          </w:p>
        </w:tc>
      </w:tr>
      <w:tr w:rsidR="00912A26" w14:paraId="2BBB6579" w14:textId="77777777" w:rsidTr="00D55D68">
        <w:trPr>
          <w:trHeight w:val="340"/>
        </w:trPr>
        <w:tc>
          <w:tcPr>
            <w:tcW w:w="1147" w:type="dxa"/>
            <w:vMerge/>
            <w:tcBorders>
              <w:tl2br w:val="nil"/>
              <w:tr2bl w:val="nil"/>
            </w:tcBorders>
            <w:vAlign w:val="center"/>
          </w:tcPr>
          <w:p w14:paraId="5B862DB2"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1455" w:type="dxa"/>
            <w:vMerge/>
            <w:tcBorders>
              <w:tl2br w:val="nil"/>
              <w:tr2bl w:val="nil"/>
            </w:tcBorders>
            <w:vAlign w:val="center"/>
          </w:tcPr>
          <w:p w14:paraId="4593EAF8"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56A9F5BF"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26</w:t>
            </w:r>
            <w:r>
              <w:rPr>
                <w:rFonts w:ascii="Times New Roman" w:hAnsi="Times New Roman"/>
                <w:kern w:val="0"/>
                <w:szCs w:val="21"/>
                <w:lang w:bidi="ar"/>
              </w:rPr>
              <w:t>）提供免费</w:t>
            </w:r>
            <w:r>
              <w:rPr>
                <w:rFonts w:ascii="Times New Roman" w:hAnsi="Times New Roman"/>
                <w:kern w:val="0"/>
                <w:szCs w:val="21"/>
                <w:lang w:bidi="ar"/>
              </w:rPr>
              <w:t>WIFI</w:t>
            </w:r>
            <w:r>
              <w:rPr>
                <w:rFonts w:ascii="Times New Roman" w:hAnsi="Times New Roman"/>
                <w:kern w:val="0"/>
                <w:szCs w:val="21"/>
                <w:lang w:bidi="ar"/>
              </w:rPr>
              <w:t>。</w:t>
            </w:r>
          </w:p>
        </w:tc>
        <w:tc>
          <w:tcPr>
            <w:tcW w:w="4945" w:type="dxa"/>
            <w:tcBorders>
              <w:tl2br w:val="nil"/>
              <w:tr2bl w:val="nil"/>
            </w:tcBorders>
            <w:vAlign w:val="center"/>
          </w:tcPr>
          <w:p w14:paraId="51458F6E"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现场检查：免费</w:t>
            </w:r>
            <w:r>
              <w:rPr>
                <w:rFonts w:ascii="Times New Roman" w:hAnsi="Times New Roman"/>
                <w:kern w:val="0"/>
                <w:szCs w:val="21"/>
                <w:lang w:bidi="ar"/>
              </w:rPr>
              <w:t>WIFI</w:t>
            </w:r>
            <w:r>
              <w:rPr>
                <w:rFonts w:ascii="Times New Roman" w:hAnsi="Times New Roman"/>
                <w:kern w:val="0"/>
                <w:szCs w:val="21"/>
                <w:lang w:bidi="ar"/>
              </w:rPr>
              <w:t>设置及可用情况。</w:t>
            </w:r>
          </w:p>
        </w:tc>
        <w:tc>
          <w:tcPr>
            <w:tcW w:w="901" w:type="dxa"/>
            <w:tcBorders>
              <w:tl2br w:val="nil"/>
              <w:tr2bl w:val="nil"/>
            </w:tcBorders>
            <w:vAlign w:val="center"/>
          </w:tcPr>
          <w:p w14:paraId="749C5024"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1CB99BB0" w14:textId="77777777" w:rsidTr="00D55D68">
        <w:trPr>
          <w:trHeight w:val="567"/>
        </w:trPr>
        <w:tc>
          <w:tcPr>
            <w:tcW w:w="1147" w:type="dxa"/>
            <w:vMerge/>
            <w:tcBorders>
              <w:tl2br w:val="nil"/>
              <w:tr2bl w:val="nil"/>
            </w:tcBorders>
            <w:vAlign w:val="center"/>
          </w:tcPr>
          <w:p w14:paraId="4F30981E"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1455" w:type="dxa"/>
            <w:vMerge/>
            <w:tcBorders>
              <w:tl2br w:val="nil"/>
              <w:tr2bl w:val="nil"/>
            </w:tcBorders>
            <w:vAlign w:val="center"/>
          </w:tcPr>
          <w:p w14:paraId="1648837A"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76E8AB38" w14:textId="77777777" w:rsidR="00912A26" w:rsidRDefault="00912A26" w:rsidP="00D55D68">
            <w:pPr>
              <w:widowControl/>
              <w:spacing w:line="240" w:lineRule="exact"/>
              <w:textAlignment w:val="center"/>
              <w:rPr>
                <w:rFonts w:ascii="Times New Roman" w:hAnsi="Times New Roman"/>
                <w:kern w:val="0"/>
                <w:szCs w:val="21"/>
                <w:lang w:val="en" w:bidi="ar"/>
              </w:rPr>
            </w:pPr>
            <w:r>
              <w:rPr>
                <w:rFonts w:ascii="Times New Roman" w:hAnsi="Times New Roman"/>
                <w:kern w:val="0"/>
                <w:szCs w:val="21"/>
                <w:lang w:bidi="ar"/>
              </w:rPr>
              <w:t>（</w:t>
            </w:r>
            <w:r>
              <w:rPr>
                <w:rFonts w:ascii="Times New Roman" w:hAnsi="Times New Roman"/>
                <w:kern w:val="0"/>
                <w:szCs w:val="21"/>
                <w:lang w:bidi="ar"/>
              </w:rPr>
              <w:t>27</w:t>
            </w:r>
            <w:r>
              <w:rPr>
                <w:rFonts w:ascii="Times New Roman" w:hAnsi="Times New Roman"/>
                <w:kern w:val="0"/>
                <w:szCs w:val="21"/>
                <w:lang w:bidi="ar"/>
              </w:rPr>
              <w:t>）</w:t>
            </w:r>
            <w:r>
              <w:rPr>
                <w:rFonts w:ascii="Times New Roman" w:hAnsi="Times New Roman"/>
                <w:kern w:val="0"/>
                <w:szCs w:val="21"/>
                <w:lang w:val="en" w:bidi="ar"/>
              </w:rPr>
              <w:t>提供室外休息区或简易休息设施，方便驾乘人员临时休息。</w:t>
            </w:r>
          </w:p>
        </w:tc>
        <w:tc>
          <w:tcPr>
            <w:tcW w:w="4945" w:type="dxa"/>
            <w:tcBorders>
              <w:tl2br w:val="nil"/>
              <w:tr2bl w:val="nil"/>
            </w:tcBorders>
            <w:vAlign w:val="center"/>
          </w:tcPr>
          <w:p w14:paraId="56FD839F"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现场检查：服务提供情况。</w:t>
            </w:r>
          </w:p>
        </w:tc>
        <w:tc>
          <w:tcPr>
            <w:tcW w:w="901" w:type="dxa"/>
            <w:tcBorders>
              <w:tl2br w:val="nil"/>
              <w:tr2bl w:val="nil"/>
            </w:tcBorders>
            <w:vAlign w:val="center"/>
          </w:tcPr>
          <w:p w14:paraId="56AF4367"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52818545" w14:textId="77777777" w:rsidTr="00D55D68">
        <w:trPr>
          <w:trHeight w:val="567"/>
        </w:trPr>
        <w:tc>
          <w:tcPr>
            <w:tcW w:w="1147" w:type="dxa"/>
            <w:vMerge/>
            <w:tcBorders>
              <w:tl2br w:val="nil"/>
              <w:tr2bl w:val="nil"/>
            </w:tcBorders>
            <w:vAlign w:val="center"/>
          </w:tcPr>
          <w:p w14:paraId="17967D8A"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1455" w:type="dxa"/>
            <w:vMerge/>
            <w:tcBorders>
              <w:tl2br w:val="nil"/>
              <w:tr2bl w:val="nil"/>
            </w:tcBorders>
            <w:vAlign w:val="center"/>
          </w:tcPr>
          <w:p w14:paraId="035ADF5E"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5037D085"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28</w:t>
            </w:r>
            <w:r>
              <w:rPr>
                <w:rFonts w:ascii="Times New Roman" w:hAnsi="Times New Roman"/>
                <w:kern w:val="0"/>
                <w:szCs w:val="21"/>
                <w:lang w:bidi="ar"/>
              </w:rPr>
              <w:t>）设置</w:t>
            </w:r>
            <w:r>
              <w:rPr>
                <w:rFonts w:ascii="Times New Roman" w:hAnsi="Times New Roman"/>
                <w:kern w:val="0"/>
                <w:szCs w:val="21"/>
              </w:rPr>
              <w:t>符合标准要求的无障碍出入口、无障碍就餐位、无障碍轮椅结算通道、无障碍人行通道等设施。</w:t>
            </w:r>
          </w:p>
        </w:tc>
        <w:tc>
          <w:tcPr>
            <w:tcW w:w="4945" w:type="dxa"/>
            <w:tcBorders>
              <w:tl2br w:val="nil"/>
              <w:tr2bl w:val="nil"/>
            </w:tcBorders>
            <w:vAlign w:val="center"/>
          </w:tcPr>
          <w:p w14:paraId="08476113"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w:t>
            </w:r>
            <w:r>
              <w:rPr>
                <w:rFonts w:ascii="Times New Roman" w:hAnsi="Times New Roman"/>
                <w:kern w:val="0"/>
                <w:szCs w:val="21"/>
              </w:rPr>
              <w:t>无障碍设施设置情况。</w:t>
            </w:r>
          </w:p>
        </w:tc>
        <w:tc>
          <w:tcPr>
            <w:tcW w:w="901" w:type="dxa"/>
            <w:tcBorders>
              <w:tl2br w:val="nil"/>
              <w:tr2bl w:val="nil"/>
            </w:tcBorders>
            <w:vAlign w:val="center"/>
          </w:tcPr>
          <w:p w14:paraId="3563D8D0"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2661C786" w14:textId="77777777" w:rsidTr="00D55D68">
        <w:trPr>
          <w:trHeight w:val="567"/>
        </w:trPr>
        <w:tc>
          <w:tcPr>
            <w:tcW w:w="1147" w:type="dxa"/>
            <w:vMerge/>
            <w:tcBorders>
              <w:tl2br w:val="nil"/>
              <w:tr2bl w:val="nil"/>
            </w:tcBorders>
            <w:vAlign w:val="center"/>
          </w:tcPr>
          <w:p w14:paraId="4DE27C83" w14:textId="77777777" w:rsidR="00912A26" w:rsidRDefault="00912A26" w:rsidP="00D55D68">
            <w:pPr>
              <w:spacing w:line="240" w:lineRule="exact"/>
              <w:jc w:val="center"/>
              <w:rPr>
                <w:rFonts w:ascii="Times New Roman" w:eastAsia="黑体" w:hAnsi="Times New Roman"/>
                <w:szCs w:val="21"/>
              </w:rPr>
            </w:pPr>
          </w:p>
        </w:tc>
        <w:tc>
          <w:tcPr>
            <w:tcW w:w="1455" w:type="dxa"/>
            <w:vMerge w:val="restart"/>
            <w:tcBorders>
              <w:tl2br w:val="nil"/>
              <w:tr2bl w:val="nil"/>
            </w:tcBorders>
            <w:vAlign w:val="center"/>
          </w:tcPr>
          <w:p w14:paraId="04CF7C45"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5.</w:t>
            </w:r>
            <w:r>
              <w:rPr>
                <w:rFonts w:ascii="Times New Roman" w:hAnsi="Times New Roman"/>
                <w:kern w:val="0"/>
                <w:szCs w:val="21"/>
                <w:lang w:bidi="ar"/>
              </w:rPr>
              <w:t>餐饮、零售服务（</w:t>
            </w:r>
            <w:r>
              <w:rPr>
                <w:rFonts w:ascii="Times New Roman" w:hAnsi="Times New Roman" w:hint="eastAsia"/>
                <w:kern w:val="0"/>
                <w:szCs w:val="21"/>
                <w:lang w:bidi="ar"/>
              </w:rPr>
              <w:t>10</w:t>
            </w:r>
            <w:r>
              <w:rPr>
                <w:rFonts w:ascii="Times New Roman" w:hAnsi="Times New Roman"/>
                <w:kern w:val="0"/>
                <w:szCs w:val="21"/>
                <w:lang w:bidi="ar"/>
              </w:rPr>
              <w:t>0</w:t>
            </w:r>
            <w:r>
              <w:rPr>
                <w:rFonts w:ascii="Times New Roman" w:hAnsi="Times New Roman"/>
                <w:kern w:val="0"/>
                <w:szCs w:val="21"/>
                <w:lang w:bidi="ar"/>
              </w:rPr>
              <w:t>分）</w:t>
            </w:r>
          </w:p>
        </w:tc>
        <w:tc>
          <w:tcPr>
            <w:tcW w:w="5715" w:type="dxa"/>
            <w:tcBorders>
              <w:tl2br w:val="nil"/>
              <w:tr2bl w:val="nil"/>
            </w:tcBorders>
            <w:vAlign w:val="center"/>
          </w:tcPr>
          <w:p w14:paraId="26DF0BE7"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29</w:t>
            </w:r>
            <w:r>
              <w:rPr>
                <w:rFonts w:ascii="Times New Roman" w:hAnsi="Times New Roman"/>
                <w:kern w:val="0"/>
                <w:szCs w:val="21"/>
                <w:lang w:bidi="ar"/>
              </w:rPr>
              <w:t>）餐厅、超市及各类零售档口装修风格一致，店面招牌美观，灯光色彩协调。</w:t>
            </w:r>
          </w:p>
        </w:tc>
        <w:tc>
          <w:tcPr>
            <w:tcW w:w="4945" w:type="dxa"/>
            <w:tcBorders>
              <w:tl2br w:val="nil"/>
              <w:tr2bl w:val="nil"/>
            </w:tcBorders>
            <w:vAlign w:val="center"/>
          </w:tcPr>
          <w:p w14:paraId="55D87688"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现场检查：各档口装修情况。</w:t>
            </w:r>
          </w:p>
        </w:tc>
        <w:tc>
          <w:tcPr>
            <w:tcW w:w="901" w:type="dxa"/>
            <w:tcBorders>
              <w:tl2br w:val="nil"/>
              <w:tr2bl w:val="nil"/>
            </w:tcBorders>
            <w:vAlign w:val="center"/>
          </w:tcPr>
          <w:p w14:paraId="6C482289"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30</w:t>
            </w:r>
          </w:p>
        </w:tc>
      </w:tr>
      <w:tr w:rsidR="00912A26" w14:paraId="1E88F8DB" w14:textId="77777777" w:rsidTr="00D55D68">
        <w:trPr>
          <w:trHeight w:val="567"/>
        </w:trPr>
        <w:tc>
          <w:tcPr>
            <w:tcW w:w="1147" w:type="dxa"/>
            <w:vMerge/>
            <w:tcBorders>
              <w:tl2br w:val="nil"/>
              <w:tr2bl w:val="nil"/>
            </w:tcBorders>
            <w:vAlign w:val="center"/>
          </w:tcPr>
          <w:p w14:paraId="10302CEF"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23388AB8"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4B2E69AB"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30</w:t>
            </w:r>
            <w:r>
              <w:rPr>
                <w:rFonts w:ascii="Times New Roman" w:hAnsi="Times New Roman"/>
                <w:kern w:val="0"/>
                <w:szCs w:val="21"/>
                <w:lang w:bidi="ar"/>
              </w:rPr>
              <w:t>）超市（便利店）明码标价，一货一签，有两种及以上商品实现</w:t>
            </w:r>
            <w:r>
              <w:rPr>
                <w:rFonts w:ascii="Times New Roman" w:hAnsi="Times New Roman"/>
                <w:kern w:val="0"/>
                <w:szCs w:val="21"/>
                <w:lang w:bidi="ar"/>
              </w:rPr>
              <w:t>“</w:t>
            </w:r>
            <w:r>
              <w:rPr>
                <w:rFonts w:ascii="Times New Roman" w:hAnsi="Times New Roman"/>
                <w:kern w:val="0"/>
                <w:szCs w:val="21"/>
                <w:lang w:bidi="ar"/>
              </w:rPr>
              <w:t>同城同价</w:t>
            </w:r>
            <w:r>
              <w:rPr>
                <w:rFonts w:ascii="Times New Roman" w:hAnsi="Times New Roman"/>
                <w:kern w:val="0"/>
                <w:szCs w:val="21"/>
                <w:lang w:bidi="ar"/>
              </w:rPr>
              <w:t>”</w:t>
            </w:r>
            <w:r>
              <w:rPr>
                <w:rFonts w:ascii="Times New Roman" w:hAnsi="Times New Roman"/>
                <w:kern w:val="0"/>
                <w:szCs w:val="21"/>
                <w:lang w:bidi="ar"/>
              </w:rPr>
              <w:t>。</w:t>
            </w:r>
          </w:p>
        </w:tc>
        <w:tc>
          <w:tcPr>
            <w:tcW w:w="4945" w:type="dxa"/>
            <w:tcBorders>
              <w:tl2br w:val="nil"/>
              <w:tr2bl w:val="nil"/>
            </w:tcBorders>
            <w:vAlign w:val="center"/>
          </w:tcPr>
          <w:p w14:paraId="4E98A122"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现场检查：商品价格标识。</w:t>
            </w:r>
          </w:p>
        </w:tc>
        <w:tc>
          <w:tcPr>
            <w:tcW w:w="901" w:type="dxa"/>
            <w:tcBorders>
              <w:tl2br w:val="nil"/>
              <w:tr2bl w:val="nil"/>
            </w:tcBorders>
            <w:vAlign w:val="center"/>
          </w:tcPr>
          <w:p w14:paraId="506A714A"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72325545" w14:textId="77777777" w:rsidTr="00D55D68">
        <w:trPr>
          <w:trHeight w:val="567"/>
        </w:trPr>
        <w:tc>
          <w:tcPr>
            <w:tcW w:w="1147" w:type="dxa"/>
            <w:vMerge/>
            <w:tcBorders>
              <w:tl2br w:val="nil"/>
              <w:tr2bl w:val="nil"/>
            </w:tcBorders>
            <w:vAlign w:val="center"/>
          </w:tcPr>
          <w:p w14:paraId="07BF9C4A"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5CDB753C"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6A2D5B08"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31</w:t>
            </w:r>
            <w:r>
              <w:rPr>
                <w:rFonts w:ascii="Times New Roman" w:hAnsi="Times New Roman"/>
                <w:kern w:val="0"/>
                <w:szCs w:val="21"/>
                <w:lang w:bidi="ar"/>
              </w:rPr>
              <w:t>）超市（便利店）结合地域与文化特色，配置有地方特色商品专柜（专区）。</w:t>
            </w:r>
          </w:p>
        </w:tc>
        <w:tc>
          <w:tcPr>
            <w:tcW w:w="4945" w:type="dxa"/>
            <w:tcBorders>
              <w:tl2br w:val="nil"/>
              <w:tr2bl w:val="nil"/>
            </w:tcBorders>
            <w:vAlign w:val="center"/>
          </w:tcPr>
          <w:p w14:paraId="690A32BF"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现场检查：特色产品专柜设置情况。</w:t>
            </w:r>
          </w:p>
        </w:tc>
        <w:tc>
          <w:tcPr>
            <w:tcW w:w="901" w:type="dxa"/>
            <w:tcBorders>
              <w:tl2br w:val="nil"/>
              <w:tr2bl w:val="nil"/>
            </w:tcBorders>
            <w:vAlign w:val="center"/>
          </w:tcPr>
          <w:p w14:paraId="4749B85B"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093ECADA" w14:textId="77777777" w:rsidTr="00D55D68">
        <w:trPr>
          <w:trHeight w:val="680"/>
        </w:trPr>
        <w:tc>
          <w:tcPr>
            <w:tcW w:w="1147" w:type="dxa"/>
            <w:tcBorders>
              <w:tl2br w:val="nil"/>
              <w:tr2bl w:val="nil"/>
            </w:tcBorders>
            <w:vAlign w:val="center"/>
          </w:tcPr>
          <w:p w14:paraId="0FFE2C95"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类别</w:t>
            </w:r>
          </w:p>
        </w:tc>
        <w:tc>
          <w:tcPr>
            <w:tcW w:w="1455" w:type="dxa"/>
            <w:tcBorders>
              <w:tl2br w:val="nil"/>
              <w:tr2bl w:val="nil"/>
            </w:tcBorders>
            <w:vAlign w:val="center"/>
          </w:tcPr>
          <w:p w14:paraId="250114FD"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考评事项</w:t>
            </w:r>
          </w:p>
        </w:tc>
        <w:tc>
          <w:tcPr>
            <w:tcW w:w="5715" w:type="dxa"/>
            <w:tcBorders>
              <w:tl2br w:val="nil"/>
              <w:tr2bl w:val="nil"/>
            </w:tcBorders>
            <w:vAlign w:val="center"/>
          </w:tcPr>
          <w:p w14:paraId="358F04FA"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考评指标</w:t>
            </w:r>
          </w:p>
        </w:tc>
        <w:tc>
          <w:tcPr>
            <w:tcW w:w="4945" w:type="dxa"/>
            <w:tcBorders>
              <w:tl2br w:val="nil"/>
              <w:tr2bl w:val="nil"/>
            </w:tcBorders>
            <w:vAlign w:val="center"/>
          </w:tcPr>
          <w:p w14:paraId="4ABEC735"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检查方法</w:t>
            </w:r>
          </w:p>
        </w:tc>
        <w:tc>
          <w:tcPr>
            <w:tcW w:w="901" w:type="dxa"/>
            <w:tcBorders>
              <w:tl2br w:val="nil"/>
              <w:tr2bl w:val="nil"/>
            </w:tcBorders>
            <w:vAlign w:val="center"/>
          </w:tcPr>
          <w:p w14:paraId="13ED14AC" w14:textId="77777777" w:rsidR="00912A26" w:rsidRDefault="00912A26" w:rsidP="00D55D68">
            <w:pPr>
              <w:widowControl/>
              <w:jc w:val="center"/>
              <w:textAlignment w:val="center"/>
              <w:rPr>
                <w:rFonts w:ascii="Times New Roman" w:eastAsia="黑体" w:hAnsi="Times New Roman"/>
                <w:kern w:val="0"/>
                <w:sz w:val="24"/>
                <w:lang w:bidi="ar"/>
              </w:rPr>
            </w:pPr>
            <w:r>
              <w:rPr>
                <w:rFonts w:ascii="Times New Roman" w:eastAsia="黑体" w:hAnsi="Times New Roman"/>
                <w:kern w:val="0"/>
                <w:sz w:val="24"/>
                <w:lang w:bidi="ar"/>
              </w:rPr>
              <w:t>分值</w:t>
            </w:r>
          </w:p>
        </w:tc>
      </w:tr>
      <w:tr w:rsidR="00912A26" w14:paraId="780A8FD5" w14:textId="77777777" w:rsidTr="00D55D68">
        <w:trPr>
          <w:trHeight w:val="340"/>
        </w:trPr>
        <w:tc>
          <w:tcPr>
            <w:tcW w:w="1147" w:type="dxa"/>
            <w:vMerge w:val="restart"/>
            <w:tcBorders>
              <w:tl2br w:val="nil"/>
              <w:tr2bl w:val="nil"/>
            </w:tcBorders>
            <w:vAlign w:val="center"/>
          </w:tcPr>
          <w:p w14:paraId="48F8C1CB" w14:textId="77777777" w:rsidR="00912A26" w:rsidRDefault="00912A26" w:rsidP="00D55D68">
            <w:pPr>
              <w:spacing w:line="240" w:lineRule="exact"/>
              <w:jc w:val="center"/>
              <w:rPr>
                <w:rFonts w:ascii="Times New Roman" w:hAnsi="Times New Roman"/>
                <w:szCs w:val="21"/>
              </w:rPr>
            </w:pPr>
            <w:r>
              <w:rPr>
                <w:rFonts w:ascii="Times New Roman" w:eastAsia="黑体" w:hAnsi="Times New Roman"/>
                <w:kern w:val="0"/>
                <w:szCs w:val="21"/>
                <w:lang w:bidi="ar"/>
              </w:rPr>
              <w:t>服务功能（</w:t>
            </w:r>
            <w:r>
              <w:rPr>
                <w:rFonts w:ascii="Times New Roman" w:eastAsia="黑体" w:hAnsi="Times New Roman"/>
                <w:kern w:val="0"/>
                <w:szCs w:val="21"/>
                <w:lang w:bidi="ar"/>
              </w:rPr>
              <w:t>770</w:t>
            </w:r>
            <w:r>
              <w:rPr>
                <w:rFonts w:ascii="Times New Roman" w:eastAsia="黑体" w:hAnsi="Times New Roman"/>
                <w:kern w:val="0"/>
                <w:szCs w:val="21"/>
                <w:lang w:bidi="ar"/>
              </w:rPr>
              <w:t>分）</w:t>
            </w:r>
          </w:p>
        </w:tc>
        <w:tc>
          <w:tcPr>
            <w:tcW w:w="1455" w:type="dxa"/>
            <w:vMerge w:val="restart"/>
            <w:tcBorders>
              <w:tl2br w:val="nil"/>
              <w:tr2bl w:val="nil"/>
            </w:tcBorders>
            <w:vAlign w:val="center"/>
          </w:tcPr>
          <w:p w14:paraId="0A2F7638" w14:textId="77777777" w:rsidR="00912A26" w:rsidRDefault="00912A26" w:rsidP="00D55D68">
            <w:pPr>
              <w:widowControl/>
              <w:tabs>
                <w:tab w:val="left" w:pos="582"/>
              </w:tabs>
              <w:spacing w:line="240" w:lineRule="exact"/>
              <w:jc w:val="left"/>
              <w:rPr>
                <w:rFonts w:ascii="Times New Roman" w:hAnsi="Times New Roman"/>
                <w:szCs w:val="21"/>
              </w:rPr>
            </w:pPr>
            <w:r>
              <w:rPr>
                <w:rFonts w:ascii="Times New Roman" w:hAnsi="Times New Roman"/>
                <w:kern w:val="0"/>
                <w:szCs w:val="21"/>
                <w:lang w:bidi="ar"/>
              </w:rPr>
              <w:t>5.</w:t>
            </w:r>
            <w:r>
              <w:rPr>
                <w:rFonts w:ascii="Times New Roman" w:hAnsi="Times New Roman"/>
                <w:kern w:val="0"/>
                <w:szCs w:val="21"/>
                <w:lang w:bidi="ar"/>
              </w:rPr>
              <w:t>餐饮、零售服务（</w:t>
            </w:r>
            <w:r>
              <w:rPr>
                <w:rFonts w:ascii="Times New Roman" w:hAnsi="Times New Roman" w:hint="eastAsia"/>
                <w:kern w:val="0"/>
                <w:szCs w:val="21"/>
                <w:lang w:bidi="ar"/>
              </w:rPr>
              <w:t>10</w:t>
            </w:r>
            <w:r>
              <w:rPr>
                <w:rFonts w:ascii="Times New Roman" w:hAnsi="Times New Roman"/>
                <w:kern w:val="0"/>
                <w:szCs w:val="21"/>
                <w:lang w:bidi="ar"/>
              </w:rPr>
              <w:t>0</w:t>
            </w:r>
            <w:r>
              <w:rPr>
                <w:rFonts w:ascii="Times New Roman" w:hAnsi="Times New Roman"/>
                <w:kern w:val="0"/>
                <w:szCs w:val="21"/>
                <w:lang w:bidi="ar"/>
              </w:rPr>
              <w:t>分）</w:t>
            </w:r>
          </w:p>
        </w:tc>
        <w:tc>
          <w:tcPr>
            <w:tcW w:w="5715" w:type="dxa"/>
            <w:tcBorders>
              <w:tl2br w:val="nil"/>
              <w:tr2bl w:val="nil"/>
            </w:tcBorders>
            <w:vAlign w:val="center"/>
          </w:tcPr>
          <w:p w14:paraId="59D70448"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32</w:t>
            </w:r>
            <w:r>
              <w:rPr>
                <w:rFonts w:ascii="Times New Roman" w:hAnsi="Times New Roman"/>
                <w:kern w:val="0"/>
                <w:szCs w:val="21"/>
                <w:lang w:bidi="ar"/>
              </w:rPr>
              <w:t>）餐饮特色化，提供具有地方特色的食品。</w:t>
            </w:r>
          </w:p>
        </w:tc>
        <w:tc>
          <w:tcPr>
            <w:tcW w:w="4945" w:type="dxa"/>
            <w:tcBorders>
              <w:tl2br w:val="nil"/>
              <w:tr2bl w:val="nil"/>
            </w:tcBorders>
            <w:vAlign w:val="center"/>
          </w:tcPr>
          <w:p w14:paraId="28CC1201"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现场检查：特色食品提供情况。</w:t>
            </w:r>
          </w:p>
        </w:tc>
        <w:tc>
          <w:tcPr>
            <w:tcW w:w="901" w:type="dxa"/>
            <w:tcBorders>
              <w:tl2br w:val="nil"/>
              <w:tr2bl w:val="nil"/>
            </w:tcBorders>
            <w:vAlign w:val="center"/>
          </w:tcPr>
          <w:p w14:paraId="37DB6DA8"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664713D6" w14:textId="77777777" w:rsidTr="00D55D68">
        <w:trPr>
          <w:trHeight w:val="567"/>
        </w:trPr>
        <w:tc>
          <w:tcPr>
            <w:tcW w:w="1147" w:type="dxa"/>
            <w:vMerge/>
            <w:tcBorders>
              <w:tl2br w:val="nil"/>
              <w:tr2bl w:val="nil"/>
            </w:tcBorders>
            <w:vAlign w:val="center"/>
          </w:tcPr>
          <w:p w14:paraId="483CDB5C"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61B8315C"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724A8790"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33</w:t>
            </w:r>
            <w:r>
              <w:rPr>
                <w:rFonts w:ascii="Times New Roman" w:hAnsi="Times New Roman"/>
                <w:kern w:val="0"/>
                <w:szCs w:val="21"/>
                <w:lang w:bidi="ar"/>
              </w:rPr>
              <w:t>）商品种类丰富，包括食品类、日用品类以及烟酒类达到</w:t>
            </w:r>
            <w:r>
              <w:rPr>
                <w:rFonts w:ascii="Times New Roman" w:hAnsi="Times New Roman"/>
                <w:kern w:val="0"/>
                <w:szCs w:val="21"/>
                <w:lang w:bidi="ar"/>
              </w:rPr>
              <w:t>300</w:t>
            </w:r>
            <w:r>
              <w:rPr>
                <w:rFonts w:ascii="Times New Roman" w:hAnsi="Times New Roman"/>
                <w:kern w:val="0"/>
                <w:szCs w:val="21"/>
                <w:lang w:bidi="ar"/>
              </w:rPr>
              <w:t>种以上。</w:t>
            </w:r>
          </w:p>
        </w:tc>
        <w:tc>
          <w:tcPr>
            <w:tcW w:w="4945" w:type="dxa"/>
            <w:tcBorders>
              <w:tl2br w:val="nil"/>
              <w:tr2bl w:val="nil"/>
            </w:tcBorders>
            <w:vAlign w:val="center"/>
          </w:tcPr>
          <w:p w14:paraId="303F83CB"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现场检查：商品上架销售情况。</w:t>
            </w:r>
          </w:p>
        </w:tc>
        <w:tc>
          <w:tcPr>
            <w:tcW w:w="901" w:type="dxa"/>
            <w:tcBorders>
              <w:tl2br w:val="nil"/>
              <w:tr2bl w:val="nil"/>
            </w:tcBorders>
            <w:vAlign w:val="center"/>
          </w:tcPr>
          <w:p w14:paraId="0FAFCC8E"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7A55022A" w14:textId="77777777" w:rsidTr="00D55D68">
        <w:trPr>
          <w:trHeight w:val="567"/>
        </w:trPr>
        <w:tc>
          <w:tcPr>
            <w:tcW w:w="1147" w:type="dxa"/>
            <w:vMerge/>
            <w:tcBorders>
              <w:tl2br w:val="nil"/>
              <w:tr2bl w:val="nil"/>
            </w:tcBorders>
            <w:vAlign w:val="center"/>
          </w:tcPr>
          <w:p w14:paraId="4FD0F80B"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1EC8AF24"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13F3B632"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34</w:t>
            </w:r>
            <w:r>
              <w:rPr>
                <w:rFonts w:ascii="Times New Roman" w:hAnsi="Times New Roman"/>
                <w:kern w:val="0"/>
                <w:szCs w:val="21"/>
                <w:lang w:bidi="ar"/>
              </w:rPr>
              <w:t>）经营许可证照齐全，食品生产经营从业人员具备健康检查合格证。按规定开具发票。</w:t>
            </w:r>
          </w:p>
        </w:tc>
        <w:tc>
          <w:tcPr>
            <w:tcW w:w="4945" w:type="dxa"/>
            <w:tcBorders>
              <w:tl2br w:val="nil"/>
              <w:tr2bl w:val="nil"/>
            </w:tcBorders>
            <w:vAlign w:val="center"/>
          </w:tcPr>
          <w:p w14:paraId="07A165E6"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现场检查：经营许可证照及人员健康证。开具发票情况。</w:t>
            </w:r>
          </w:p>
        </w:tc>
        <w:tc>
          <w:tcPr>
            <w:tcW w:w="901" w:type="dxa"/>
            <w:tcBorders>
              <w:tl2br w:val="nil"/>
              <w:tr2bl w:val="nil"/>
            </w:tcBorders>
            <w:vAlign w:val="center"/>
          </w:tcPr>
          <w:p w14:paraId="55CED1D7"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2C1BABE4" w14:textId="77777777" w:rsidTr="00D55D68">
        <w:trPr>
          <w:trHeight w:val="567"/>
        </w:trPr>
        <w:tc>
          <w:tcPr>
            <w:tcW w:w="1147" w:type="dxa"/>
            <w:vMerge/>
            <w:tcBorders>
              <w:tl2br w:val="nil"/>
              <w:tr2bl w:val="nil"/>
            </w:tcBorders>
            <w:vAlign w:val="center"/>
          </w:tcPr>
          <w:p w14:paraId="2A40F607"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192B2C42"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284D9EEB"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35</w:t>
            </w:r>
            <w:r>
              <w:rPr>
                <w:rFonts w:ascii="Times New Roman" w:hAnsi="Times New Roman"/>
                <w:kern w:val="0"/>
                <w:szCs w:val="21"/>
                <w:lang w:bidi="ar"/>
              </w:rPr>
              <w:t>）加强与地方物价、卫生健康部门沟通，协调地方政府价格、食品安全部门定期开展监督检查。</w:t>
            </w:r>
          </w:p>
        </w:tc>
        <w:tc>
          <w:tcPr>
            <w:tcW w:w="4945" w:type="dxa"/>
            <w:tcBorders>
              <w:tl2br w:val="nil"/>
              <w:tr2bl w:val="nil"/>
            </w:tcBorders>
            <w:vAlign w:val="center"/>
          </w:tcPr>
          <w:p w14:paraId="44D66707"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内业检查：协调地方人民政府相关部门的工作记录。</w:t>
            </w:r>
          </w:p>
        </w:tc>
        <w:tc>
          <w:tcPr>
            <w:tcW w:w="901" w:type="dxa"/>
            <w:tcBorders>
              <w:tl2br w:val="nil"/>
              <w:tr2bl w:val="nil"/>
            </w:tcBorders>
            <w:vAlign w:val="center"/>
          </w:tcPr>
          <w:p w14:paraId="703B4039"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634BABF5" w14:textId="77777777" w:rsidTr="00D55D68">
        <w:trPr>
          <w:trHeight w:val="340"/>
        </w:trPr>
        <w:tc>
          <w:tcPr>
            <w:tcW w:w="1147" w:type="dxa"/>
            <w:vMerge/>
            <w:tcBorders>
              <w:tl2br w:val="nil"/>
              <w:tr2bl w:val="nil"/>
            </w:tcBorders>
            <w:vAlign w:val="center"/>
          </w:tcPr>
          <w:p w14:paraId="3C9E13EF" w14:textId="77777777" w:rsidR="00912A26" w:rsidRDefault="00912A26" w:rsidP="00D55D68">
            <w:pPr>
              <w:spacing w:line="240" w:lineRule="exact"/>
              <w:jc w:val="center"/>
              <w:rPr>
                <w:rFonts w:ascii="Times New Roman" w:hAnsi="Times New Roman"/>
                <w:szCs w:val="21"/>
              </w:rPr>
            </w:pPr>
          </w:p>
        </w:tc>
        <w:tc>
          <w:tcPr>
            <w:tcW w:w="1455" w:type="dxa"/>
            <w:vMerge w:val="restart"/>
            <w:tcBorders>
              <w:tl2br w:val="nil"/>
              <w:tr2bl w:val="nil"/>
            </w:tcBorders>
            <w:vAlign w:val="center"/>
          </w:tcPr>
          <w:p w14:paraId="176F83F4"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6.</w:t>
            </w:r>
            <w:r>
              <w:rPr>
                <w:rFonts w:ascii="Times New Roman" w:hAnsi="Times New Roman"/>
                <w:kern w:val="0"/>
                <w:szCs w:val="21"/>
                <w:lang w:bidi="ar"/>
              </w:rPr>
              <w:t>能源补给服务（</w:t>
            </w:r>
            <w:r>
              <w:rPr>
                <w:rFonts w:ascii="Times New Roman" w:hAnsi="Times New Roman"/>
                <w:kern w:val="0"/>
                <w:szCs w:val="21"/>
                <w:lang w:bidi="ar"/>
              </w:rPr>
              <w:t>50</w:t>
            </w:r>
            <w:r>
              <w:rPr>
                <w:rFonts w:ascii="Times New Roman" w:hAnsi="Times New Roman"/>
                <w:kern w:val="0"/>
                <w:szCs w:val="21"/>
                <w:lang w:bidi="ar"/>
              </w:rPr>
              <w:t>分）</w:t>
            </w:r>
          </w:p>
        </w:tc>
        <w:tc>
          <w:tcPr>
            <w:tcW w:w="5715" w:type="dxa"/>
            <w:tcBorders>
              <w:tl2br w:val="nil"/>
              <w:tr2bl w:val="nil"/>
            </w:tcBorders>
            <w:vAlign w:val="center"/>
          </w:tcPr>
          <w:p w14:paraId="2C25F019"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36</w:t>
            </w:r>
            <w:r>
              <w:rPr>
                <w:rFonts w:ascii="Times New Roman" w:hAnsi="Times New Roman"/>
                <w:kern w:val="0"/>
                <w:szCs w:val="21"/>
                <w:lang w:bidi="ar"/>
              </w:rPr>
              <w:t>）提供满足日常加油需求的加油枪设施。</w:t>
            </w:r>
          </w:p>
        </w:tc>
        <w:tc>
          <w:tcPr>
            <w:tcW w:w="4945" w:type="dxa"/>
            <w:tcBorders>
              <w:tl2br w:val="nil"/>
              <w:tr2bl w:val="nil"/>
            </w:tcBorders>
            <w:vAlign w:val="center"/>
          </w:tcPr>
          <w:p w14:paraId="4678BB5C"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现场检查：调取监控查看日常加油情况。</w:t>
            </w:r>
          </w:p>
        </w:tc>
        <w:tc>
          <w:tcPr>
            <w:tcW w:w="901" w:type="dxa"/>
            <w:tcBorders>
              <w:tl2br w:val="nil"/>
              <w:tr2bl w:val="nil"/>
            </w:tcBorders>
            <w:vAlign w:val="center"/>
          </w:tcPr>
          <w:p w14:paraId="20B88ED1"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5DE5C770" w14:textId="77777777" w:rsidTr="00D55D68">
        <w:trPr>
          <w:trHeight w:val="340"/>
        </w:trPr>
        <w:tc>
          <w:tcPr>
            <w:tcW w:w="1147" w:type="dxa"/>
            <w:vMerge/>
            <w:tcBorders>
              <w:tl2br w:val="nil"/>
              <w:tr2bl w:val="nil"/>
            </w:tcBorders>
            <w:vAlign w:val="center"/>
          </w:tcPr>
          <w:p w14:paraId="6910D382"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458F0595"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1AD5F96D"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37</w:t>
            </w:r>
            <w:r>
              <w:rPr>
                <w:rFonts w:ascii="Times New Roman" w:hAnsi="Times New Roman"/>
                <w:kern w:val="0"/>
                <w:szCs w:val="21"/>
                <w:lang w:bidi="ar"/>
              </w:rPr>
              <w:t>）设置满足日常需求的充电桩，日常维护到位。</w:t>
            </w:r>
          </w:p>
        </w:tc>
        <w:tc>
          <w:tcPr>
            <w:tcW w:w="4945" w:type="dxa"/>
            <w:tcBorders>
              <w:tl2br w:val="nil"/>
              <w:tr2bl w:val="nil"/>
            </w:tcBorders>
            <w:vAlign w:val="center"/>
          </w:tcPr>
          <w:p w14:paraId="1DCE8B57"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现场检查：查看充电桩情况。</w:t>
            </w:r>
          </w:p>
        </w:tc>
        <w:tc>
          <w:tcPr>
            <w:tcW w:w="901" w:type="dxa"/>
            <w:tcBorders>
              <w:tl2br w:val="nil"/>
              <w:tr2bl w:val="nil"/>
            </w:tcBorders>
            <w:vAlign w:val="center"/>
          </w:tcPr>
          <w:p w14:paraId="17C439B0"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55D68C1A" w14:textId="77777777" w:rsidTr="00D55D68">
        <w:trPr>
          <w:trHeight w:val="567"/>
        </w:trPr>
        <w:tc>
          <w:tcPr>
            <w:tcW w:w="1147" w:type="dxa"/>
            <w:vMerge/>
            <w:tcBorders>
              <w:tl2br w:val="nil"/>
              <w:tr2bl w:val="nil"/>
            </w:tcBorders>
            <w:vAlign w:val="center"/>
          </w:tcPr>
          <w:p w14:paraId="5320FDDC"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33B7C986"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2CBAE309" w14:textId="77777777" w:rsidR="00912A26" w:rsidRDefault="00912A26" w:rsidP="00D55D68">
            <w:pPr>
              <w:widowControl/>
              <w:spacing w:line="240" w:lineRule="exact"/>
              <w:textAlignment w:val="center"/>
              <w:rPr>
                <w:rFonts w:ascii="Times New Roman" w:hAnsi="Times New Roman"/>
                <w:kern w:val="0"/>
                <w:szCs w:val="21"/>
                <w:lang w:val="en" w:bidi="ar"/>
              </w:rPr>
            </w:pPr>
            <w:r>
              <w:rPr>
                <w:rFonts w:ascii="Times New Roman" w:hAnsi="Times New Roman"/>
                <w:kern w:val="0"/>
                <w:szCs w:val="21"/>
                <w:lang w:bidi="ar"/>
              </w:rPr>
              <w:t>（</w:t>
            </w:r>
            <w:r>
              <w:rPr>
                <w:rFonts w:ascii="Times New Roman" w:hAnsi="Times New Roman"/>
                <w:kern w:val="0"/>
                <w:szCs w:val="21"/>
                <w:lang w:bidi="ar"/>
              </w:rPr>
              <w:t>38</w:t>
            </w:r>
            <w:r>
              <w:rPr>
                <w:rFonts w:ascii="Times New Roman" w:hAnsi="Times New Roman"/>
                <w:kern w:val="0"/>
                <w:szCs w:val="21"/>
                <w:lang w:bidi="ar"/>
              </w:rPr>
              <w:t>）公示油品、天然气的标号和价格，实行</w:t>
            </w:r>
            <w:r>
              <w:rPr>
                <w:rFonts w:ascii="Times New Roman" w:hAnsi="Times New Roman"/>
                <w:kern w:val="0"/>
                <w:szCs w:val="21"/>
                <w:lang w:bidi="ar"/>
              </w:rPr>
              <w:t>“</w:t>
            </w:r>
            <w:r>
              <w:rPr>
                <w:rFonts w:ascii="Times New Roman" w:hAnsi="Times New Roman"/>
                <w:kern w:val="0"/>
                <w:szCs w:val="21"/>
                <w:lang w:bidi="ar"/>
              </w:rPr>
              <w:t>同城同价</w:t>
            </w:r>
            <w:r>
              <w:rPr>
                <w:rFonts w:ascii="Times New Roman" w:hAnsi="Times New Roman"/>
                <w:kern w:val="0"/>
                <w:szCs w:val="21"/>
                <w:lang w:bidi="ar"/>
              </w:rPr>
              <w:t>”</w:t>
            </w:r>
            <w:r>
              <w:rPr>
                <w:rFonts w:ascii="Times New Roman" w:hAnsi="Times New Roman"/>
                <w:kern w:val="0"/>
                <w:szCs w:val="21"/>
                <w:lang w:bidi="ar"/>
              </w:rPr>
              <w:t>。</w:t>
            </w:r>
          </w:p>
        </w:tc>
        <w:tc>
          <w:tcPr>
            <w:tcW w:w="4945" w:type="dxa"/>
            <w:tcBorders>
              <w:tl2br w:val="nil"/>
              <w:tr2bl w:val="nil"/>
            </w:tcBorders>
            <w:vAlign w:val="center"/>
          </w:tcPr>
          <w:p w14:paraId="18A4A371"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内业检查：物价检查记录。</w:t>
            </w:r>
          </w:p>
          <w:p w14:paraId="7F1EF15A" w14:textId="77777777" w:rsidR="00912A26" w:rsidRDefault="00912A26" w:rsidP="00D55D68">
            <w:pPr>
              <w:widowControl/>
              <w:spacing w:line="240" w:lineRule="exact"/>
              <w:textAlignment w:val="center"/>
              <w:rPr>
                <w:rFonts w:ascii="Times New Roman" w:hAnsi="Times New Roman"/>
                <w:b/>
                <w:bCs/>
                <w:kern w:val="0"/>
                <w:sz w:val="22"/>
              </w:rPr>
            </w:pPr>
            <w:r>
              <w:rPr>
                <w:rFonts w:ascii="Times New Roman" w:hAnsi="Times New Roman"/>
                <w:kern w:val="0"/>
                <w:szCs w:val="21"/>
                <w:lang w:bidi="ar"/>
              </w:rPr>
              <w:t>现场检查：公示情况。</w:t>
            </w:r>
          </w:p>
        </w:tc>
        <w:tc>
          <w:tcPr>
            <w:tcW w:w="901" w:type="dxa"/>
            <w:tcBorders>
              <w:tl2br w:val="nil"/>
              <w:tr2bl w:val="nil"/>
            </w:tcBorders>
            <w:vAlign w:val="center"/>
          </w:tcPr>
          <w:p w14:paraId="611DF896"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244FEE0A" w14:textId="77777777" w:rsidTr="00D55D68">
        <w:trPr>
          <w:trHeight w:val="340"/>
        </w:trPr>
        <w:tc>
          <w:tcPr>
            <w:tcW w:w="1147" w:type="dxa"/>
            <w:vMerge/>
            <w:tcBorders>
              <w:tl2br w:val="nil"/>
              <w:tr2bl w:val="nil"/>
            </w:tcBorders>
            <w:vAlign w:val="center"/>
          </w:tcPr>
          <w:p w14:paraId="22C993B8"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2A34BE41"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4473973C"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39</w:t>
            </w:r>
            <w:r>
              <w:rPr>
                <w:rFonts w:ascii="Times New Roman" w:hAnsi="Times New Roman"/>
                <w:kern w:val="0"/>
                <w:szCs w:val="21"/>
                <w:lang w:bidi="ar"/>
              </w:rPr>
              <w:t>）公平交易，按规定开具发票。</w:t>
            </w:r>
          </w:p>
        </w:tc>
        <w:tc>
          <w:tcPr>
            <w:tcW w:w="4945" w:type="dxa"/>
            <w:tcBorders>
              <w:tl2br w:val="nil"/>
              <w:tr2bl w:val="nil"/>
            </w:tcBorders>
            <w:vAlign w:val="center"/>
          </w:tcPr>
          <w:p w14:paraId="217DA78C"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现场检查：开具发票情况。</w:t>
            </w:r>
          </w:p>
        </w:tc>
        <w:tc>
          <w:tcPr>
            <w:tcW w:w="901" w:type="dxa"/>
            <w:tcBorders>
              <w:tl2br w:val="nil"/>
              <w:tr2bl w:val="nil"/>
            </w:tcBorders>
            <w:vAlign w:val="center"/>
          </w:tcPr>
          <w:p w14:paraId="6C917C06"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172E0DC4" w14:textId="77777777" w:rsidTr="00D55D68">
        <w:trPr>
          <w:trHeight w:val="794"/>
        </w:trPr>
        <w:tc>
          <w:tcPr>
            <w:tcW w:w="1147" w:type="dxa"/>
            <w:vMerge/>
            <w:tcBorders>
              <w:tl2br w:val="nil"/>
              <w:tr2bl w:val="nil"/>
            </w:tcBorders>
            <w:vAlign w:val="center"/>
          </w:tcPr>
          <w:p w14:paraId="296BB2DA" w14:textId="77777777" w:rsidR="00912A26" w:rsidRDefault="00912A26" w:rsidP="00D55D68">
            <w:pPr>
              <w:spacing w:line="240" w:lineRule="exact"/>
              <w:jc w:val="center"/>
              <w:rPr>
                <w:rFonts w:ascii="Times New Roman" w:hAnsi="Times New Roman"/>
                <w:szCs w:val="21"/>
              </w:rPr>
            </w:pPr>
          </w:p>
        </w:tc>
        <w:tc>
          <w:tcPr>
            <w:tcW w:w="1455" w:type="dxa"/>
            <w:vMerge/>
            <w:tcBorders>
              <w:tl2br w:val="nil"/>
              <w:tr2bl w:val="nil"/>
            </w:tcBorders>
            <w:vAlign w:val="center"/>
          </w:tcPr>
          <w:p w14:paraId="23B91809" w14:textId="77777777" w:rsidR="00912A26" w:rsidRDefault="00912A26" w:rsidP="00D55D68">
            <w:pPr>
              <w:widowControl/>
              <w:spacing w:line="240" w:lineRule="exact"/>
              <w:jc w:val="center"/>
              <w:textAlignment w:val="center"/>
              <w:rPr>
                <w:rFonts w:ascii="Times New Roman" w:hAnsi="Times New Roman"/>
                <w:kern w:val="0"/>
                <w:szCs w:val="21"/>
                <w:lang w:bidi="ar"/>
              </w:rPr>
            </w:pPr>
          </w:p>
        </w:tc>
        <w:tc>
          <w:tcPr>
            <w:tcW w:w="5715" w:type="dxa"/>
            <w:tcBorders>
              <w:tl2br w:val="nil"/>
              <w:tr2bl w:val="nil"/>
            </w:tcBorders>
            <w:vAlign w:val="center"/>
          </w:tcPr>
          <w:p w14:paraId="0EDBC5A6"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40</w:t>
            </w:r>
            <w:r>
              <w:rPr>
                <w:rFonts w:ascii="Times New Roman" w:hAnsi="Times New Roman"/>
                <w:kern w:val="0"/>
                <w:szCs w:val="21"/>
                <w:lang w:bidi="ar"/>
              </w:rPr>
              <w:t>）协调地方人民政府应急消防部门开展消防监督检查，加油（加气）充电站的消防安全器材及消防设施符合消防标准。</w:t>
            </w:r>
          </w:p>
        </w:tc>
        <w:tc>
          <w:tcPr>
            <w:tcW w:w="4945" w:type="dxa"/>
            <w:tcBorders>
              <w:tl2br w:val="nil"/>
              <w:tr2bl w:val="nil"/>
            </w:tcBorders>
            <w:vAlign w:val="center"/>
          </w:tcPr>
          <w:p w14:paraId="203A2382"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内业检查：协调地方人民政府相关部门的工作记录。</w:t>
            </w:r>
          </w:p>
        </w:tc>
        <w:tc>
          <w:tcPr>
            <w:tcW w:w="901" w:type="dxa"/>
            <w:tcBorders>
              <w:tl2br w:val="nil"/>
              <w:tr2bl w:val="nil"/>
            </w:tcBorders>
            <w:vAlign w:val="center"/>
          </w:tcPr>
          <w:p w14:paraId="71710086"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250163A5" w14:textId="77777777" w:rsidTr="00D55D68">
        <w:trPr>
          <w:trHeight w:val="567"/>
        </w:trPr>
        <w:tc>
          <w:tcPr>
            <w:tcW w:w="1147" w:type="dxa"/>
            <w:vMerge/>
            <w:tcBorders>
              <w:tl2br w:val="nil"/>
              <w:tr2bl w:val="nil"/>
            </w:tcBorders>
            <w:vAlign w:val="center"/>
          </w:tcPr>
          <w:p w14:paraId="5CD2E00F" w14:textId="77777777" w:rsidR="00912A26" w:rsidRDefault="00912A26" w:rsidP="00D55D68">
            <w:pPr>
              <w:spacing w:line="240" w:lineRule="exact"/>
              <w:jc w:val="center"/>
              <w:rPr>
                <w:rFonts w:ascii="Times New Roman" w:eastAsia="黑体" w:hAnsi="Times New Roman"/>
                <w:szCs w:val="21"/>
              </w:rPr>
            </w:pPr>
          </w:p>
        </w:tc>
        <w:tc>
          <w:tcPr>
            <w:tcW w:w="1455" w:type="dxa"/>
            <w:vMerge w:val="restart"/>
            <w:tcBorders>
              <w:tl2br w:val="nil"/>
              <w:tr2bl w:val="nil"/>
            </w:tcBorders>
            <w:vAlign w:val="center"/>
          </w:tcPr>
          <w:p w14:paraId="20EA80B5"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7.</w:t>
            </w:r>
            <w:r>
              <w:rPr>
                <w:rFonts w:ascii="Times New Roman" w:hAnsi="Times New Roman"/>
                <w:kern w:val="0"/>
                <w:szCs w:val="21"/>
                <w:lang w:bidi="ar"/>
              </w:rPr>
              <w:t>从业人员（</w:t>
            </w:r>
            <w:r>
              <w:rPr>
                <w:rFonts w:ascii="Times New Roman" w:hAnsi="Times New Roman"/>
                <w:kern w:val="0"/>
                <w:szCs w:val="21"/>
                <w:lang w:bidi="ar"/>
              </w:rPr>
              <w:t>50</w:t>
            </w:r>
            <w:r>
              <w:rPr>
                <w:rFonts w:ascii="Times New Roman" w:hAnsi="Times New Roman"/>
                <w:kern w:val="0"/>
                <w:szCs w:val="21"/>
                <w:lang w:bidi="ar"/>
              </w:rPr>
              <w:t>分）</w:t>
            </w:r>
          </w:p>
        </w:tc>
        <w:tc>
          <w:tcPr>
            <w:tcW w:w="5715" w:type="dxa"/>
            <w:tcBorders>
              <w:tl2br w:val="nil"/>
              <w:tr2bl w:val="nil"/>
            </w:tcBorders>
            <w:vAlign w:val="center"/>
          </w:tcPr>
          <w:p w14:paraId="5F5870C0"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41</w:t>
            </w:r>
            <w:r>
              <w:rPr>
                <w:rFonts w:ascii="Times New Roman" w:hAnsi="Times New Roman"/>
                <w:kern w:val="0"/>
                <w:szCs w:val="21"/>
                <w:lang w:bidi="ar"/>
              </w:rPr>
              <w:t>）配备有管理负责人、现场管理人员、保洁人员、保安人员、专兼职水电工、绿化工及安全员等人员。</w:t>
            </w:r>
          </w:p>
        </w:tc>
        <w:tc>
          <w:tcPr>
            <w:tcW w:w="4945" w:type="dxa"/>
            <w:tcBorders>
              <w:tl2br w:val="nil"/>
              <w:tr2bl w:val="nil"/>
            </w:tcBorders>
            <w:vAlign w:val="center"/>
          </w:tcPr>
          <w:p w14:paraId="5EEA5D26"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现场检查：从业人员到位情况。</w:t>
            </w:r>
            <w:r>
              <w:rPr>
                <w:rFonts w:ascii="Times New Roman" w:hAnsi="Times New Roman"/>
                <w:kern w:val="0"/>
                <w:szCs w:val="21"/>
                <w:lang w:bidi="ar"/>
              </w:rPr>
              <w:br/>
            </w:r>
            <w:r>
              <w:rPr>
                <w:rFonts w:ascii="Times New Roman" w:hAnsi="Times New Roman"/>
                <w:kern w:val="0"/>
                <w:szCs w:val="21"/>
                <w:lang w:bidi="ar"/>
              </w:rPr>
              <w:t>内业检查：公司管理及服务人员配置情况。</w:t>
            </w:r>
          </w:p>
        </w:tc>
        <w:tc>
          <w:tcPr>
            <w:tcW w:w="901" w:type="dxa"/>
            <w:tcBorders>
              <w:tl2br w:val="nil"/>
              <w:tr2bl w:val="nil"/>
            </w:tcBorders>
            <w:vAlign w:val="center"/>
          </w:tcPr>
          <w:p w14:paraId="60046E1E"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6F04FD8E" w14:textId="77777777" w:rsidTr="00D55D68">
        <w:trPr>
          <w:trHeight w:val="340"/>
        </w:trPr>
        <w:tc>
          <w:tcPr>
            <w:tcW w:w="1147" w:type="dxa"/>
            <w:vMerge/>
            <w:tcBorders>
              <w:tl2br w:val="nil"/>
              <w:tr2bl w:val="nil"/>
            </w:tcBorders>
            <w:vAlign w:val="center"/>
          </w:tcPr>
          <w:p w14:paraId="41587640" w14:textId="77777777" w:rsidR="00912A26" w:rsidRDefault="00912A26" w:rsidP="00D55D68">
            <w:pPr>
              <w:spacing w:line="240" w:lineRule="exact"/>
              <w:jc w:val="center"/>
              <w:rPr>
                <w:rFonts w:ascii="Times New Roman" w:eastAsia="黑体" w:hAnsi="Times New Roman"/>
                <w:szCs w:val="21"/>
              </w:rPr>
            </w:pPr>
          </w:p>
        </w:tc>
        <w:tc>
          <w:tcPr>
            <w:tcW w:w="1455" w:type="dxa"/>
            <w:vMerge/>
            <w:tcBorders>
              <w:tl2br w:val="nil"/>
              <w:tr2bl w:val="nil"/>
            </w:tcBorders>
            <w:vAlign w:val="center"/>
          </w:tcPr>
          <w:p w14:paraId="79BD4FC3"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6EA9D5DC"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42</w:t>
            </w:r>
            <w:r>
              <w:rPr>
                <w:rFonts w:ascii="Times New Roman" w:hAnsi="Times New Roman"/>
                <w:kern w:val="0"/>
                <w:szCs w:val="21"/>
                <w:lang w:bidi="ar"/>
              </w:rPr>
              <w:t>）从业人员统一着装及挂牌上岗。</w:t>
            </w:r>
          </w:p>
        </w:tc>
        <w:tc>
          <w:tcPr>
            <w:tcW w:w="4945" w:type="dxa"/>
            <w:tcBorders>
              <w:tl2br w:val="nil"/>
              <w:tr2bl w:val="nil"/>
            </w:tcBorders>
            <w:vAlign w:val="center"/>
          </w:tcPr>
          <w:p w14:paraId="047E5A07"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现场检查：从业人员着装情况。</w:t>
            </w:r>
          </w:p>
        </w:tc>
        <w:tc>
          <w:tcPr>
            <w:tcW w:w="901" w:type="dxa"/>
            <w:tcBorders>
              <w:tl2br w:val="nil"/>
              <w:tr2bl w:val="nil"/>
            </w:tcBorders>
            <w:vAlign w:val="center"/>
          </w:tcPr>
          <w:p w14:paraId="7E5070D1"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3FABA13B" w14:textId="77777777" w:rsidTr="00D55D68">
        <w:trPr>
          <w:trHeight w:val="567"/>
        </w:trPr>
        <w:tc>
          <w:tcPr>
            <w:tcW w:w="1147" w:type="dxa"/>
            <w:vMerge/>
            <w:tcBorders>
              <w:tl2br w:val="nil"/>
              <w:tr2bl w:val="nil"/>
            </w:tcBorders>
            <w:vAlign w:val="center"/>
          </w:tcPr>
          <w:p w14:paraId="2D8025B3" w14:textId="77777777" w:rsidR="00912A26" w:rsidRDefault="00912A26" w:rsidP="00D55D68">
            <w:pPr>
              <w:spacing w:line="240" w:lineRule="exact"/>
              <w:jc w:val="center"/>
              <w:rPr>
                <w:rFonts w:ascii="Times New Roman" w:eastAsia="黑体" w:hAnsi="Times New Roman"/>
                <w:szCs w:val="21"/>
              </w:rPr>
            </w:pPr>
          </w:p>
        </w:tc>
        <w:tc>
          <w:tcPr>
            <w:tcW w:w="1455" w:type="dxa"/>
            <w:vMerge/>
            <w:tcBorders>
              <w:tl2br w:val="nil"/>
              <w:tr2bl w:val="nil"/>
            </w:tcBorders>
            <w:vAlign w:val="center"/>
          </w:tcPr>
          <w:p w14:paraId="28331A46"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4B83A587"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43</w:t>
            </w:r>
            <w:r>
              <w:rPr>
                <w:rFonts w:ascii="Times New Roman" w:hAnsi="Times New Roman"/>
                <w:kern w:val="0"/>
                <w:szCs w:val="21"/>
                <w:lang w:bidi="ar"/>
              </w:rPr>
              <w:t>）仪容整洁、姿态端正。接待顾客主动热情，规范使用服务用语。无聚众聊天和从事与工作无关的行为。</w:t>
            </w:r>
          </w:p>
        </w:tc>
        <w:tc>
          <w:tcPr>
            <w:tcW w:w="4945" w:type="dxa"/>
            <w:tcBorders>
              <w:tl2br w:val="nil"/>
              <w:tr2bl w:val="nil"/>
            </w:tcBorders>
            <w:vAlign w:val="center"/>
          </w:tcPr>
          <w:p w14:paraId="14720B6E"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现场检查：从业人员服务情况。</w:t>
            </w:r>
          </w:p>
        </w:tc>
        <w:tc>
          <w:tcPr>
            <w:tcW w:w="901" w:type="dxa"/>
            <w:tcBorders>
              <w:tl2br w:val="nil"/>
              <w:tr2bl w:val="nil"/>
            </w:tcBorders>
            <w:vAlign w:val="center"/>
          </w:tcPr>
          <w:p w14:paraId="762D3733"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29D04165" w14:textId="77777777" w:rsidTr="00D55D68">
        <w:trPr>
          <w:trHeight w:val="567"/>
        </w:trPr>
        <w:tc>
          <w:tcPr>
            <w:tcW w:w="1147" w:type="dxa"/>
            <w:vMerge/>
            <w:tcBorders>
              <w:tl2br w:val="nil"/>
              <w:tr2bl w:val="nil"/>
            </w:tcBorders>
            <w:vAlign w:val="center"/>
          </w:tcPr>
          <w:p w14:paraId="36551818" w14:textId="77777777" w:rsidR="00912A26" w:rsidRDefault="00912A26" w:rsidP="00D55D68">
            <w:pPr>
              <w:spacing w:line="240" w:lineRule="exact"/>
              <w:jc w:val="center"/>
              <w:rPr>
                <w:rFonts w:ascii="Times New Roman" w:eastAsia="黑体" w:hAnsi="Times New Roman"/>
                <w:szCs w:val="21"/>
              </w:rPr>
            </w:pPr>
          </w:p>
        </w:tc>
        <w:tc>
          <w:tcPr>
            <w:tcW w:w="1455" w:type="dxa"/>
            <w:tcBorders>
              <w:tl2br w:val="nil"/>
              <w:tr2bl w:val="nil"/>
            </w:tcBorders>
            <w:vAlign w:val="center"/>
          </w:tcPr>
          <w:p w14:paraId="798A2B61"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8.</w:t>
            </w:r>
            <w:r>
              <w:rPr>
                <w:rFonts w:ascii="Times New Roman" w:hAnsi="Times New Roman"/>
                <w:kern w:val="0"/>
                <w:szCs w:val="21"/>
                <w:lang w:bidi="ar"/>
              </w:rPr>
              <w:t>监督公示栏（</w:t>
            </w:r>
            <w:r>
              <w:rPr>
                <w:rFonts w:ascii="Times New Roman" w:hAnsi="Times New Roman"/>
                <w:kern w:val="0"/>
                <w:szCs w:val="21"/>
                <w:lang w:bidi="ar"/>
              </w:rPr>
              <w:t>20</w:t>
            </w:r>
            <w:r>
              <w:rPr>
                <w:rFonts w:ascii="Times New Roman" w:hAnsi="Times New Roman"/>
                <w:kern w:val="0"/>
                <w:szCs w:val="21"/>
                <w:lang w:bidi="ar"/>
              </w:rPr>
              <w:t>分）</w:t>
            </w:r>
          </w:p>
        </w:tc>
        <w:tc>
          <w:tcPr>
            <w:tcW w:w="5715" w:type="dxa"/>
            <w:tcBorders>
              <w:tl2br w:val="nil"/>
              <w:tr2bl w:val="nil"/>
            </w:tcBorders>
            <w:vAlign w:val="center"/>
          </w:tcPr>
          <w:p w14:paraId="44AF2033"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44</w:t>
            </w:r>
            <w:r>
              <w:rPr>
                <w:rFonts w:ascii="Times New Roman" w:hAnsi="Times New Roman"/>
                <w:kern w:val="0"/>
                <w:szCs w:val="21"/>
                <w:lang w:bidi="ar"/>
              </w:rPr>
              <w:t>）设立监督公示栏，公示信息包含服务区管理单位和属地消防、食品安全、环境保护、价格等部门的监督投诉电话。</w:t>
            </w:r>
          </w:p>
        </w:tc>
        <w:tc>
          <w:tcPr>
            <w:tcW w:w="4945" w:type="dxa"/>
            <w:tcBorders>
              <w:tl2br w:val="nil"/>
              <w:tr2bl w:val="nil"/>
            </w:tcBorders>
            <w:vAlign w:val="center"/>
          </w:tcPr>
          <w:p w14:paraId="0D731707"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w:t>
            </w:r>
            <w:r>
              <w:rPr>
                <w:rFonts w:ascii="Times New Roman" w:hAnsi="Times New Roman"/>
                <w:kern w:val="0"/>
                <w:szCs w:val="21"/>
                <w:lang w:bidi="ar"/>
              </w:rPr>
              <w:t>①</w:t>
            </w:r>
            <w:r>
              <w:rPr>
                <w:rFonts w:ascii="Times New Roman" w:hAnsi="Times New Roman"/>
                <w:kern w:val="0"/>
                <w:szCs w:val="21"/>
                <w:lang w:bidi="ar"/>
              </w:rPr>
              <w:t>监督公示栏设立。</w:t>
            </w:r>
            <w:r>
              <w:rPr>
                <w:rFonts w:ascii="Times New Roman" w:hAnsi="Times New Roman"/>
                <w:kern w:val="0"/>
                <w:szCs w:val="21"/>
                <w:lang w:bidi="ar"/>
              </w:rPr>
              <w:t>②</w:t>
            </w:r>
            <w:r>
              <w:rPr>
                <w:rFonts w:ascii="Times New Roman" w:hAnsi="Times New Roman"/>
                <w:kern w:val="0"/>
                <w:szCs w:val="21"/>
                <w:lang w:bidi="ar"/>
              </w:rPr>
              <w:t>公示信息是否齐全。</w:t>
            </w:r>
          </w:p>
        </w:tc>
        <w:tc>
          <w:tcPr>
            <w:tcW w:w="901" w:type="dxa"/>
            <w:tcBorders>
              <w:tl2br w:val="nil"/>
              <w:tr2bl w:val="nil"/>
            </w:tcBorders>
            <w:vAlign w:val="center"/>
          </w:tcPr>
          <w:p w14:paraId="13471A7F"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222E355B" w14:textId="77777777" w:rsidTr="00D55D68">
        <w:trPr>
          <w:trHeight w:val="567"/>
        </w:trPr>
        <w:tc>
          <w:tcPr>
            <w:tcW w:w="1147" w:type="dxa"/>
            <w:vMerge/>
            <w:tcBorders>
              <w:tl2br w:val="nil"/>
              <w:tr2bl w:val="nil"/>
            </w:tcBorders>
            <w:vAlign w:val="center"/>
          </w:tcPr>
          <w:p w14:paraId="35698F91" w14:textId="77777777" w:rsidR="00912A26" w:rsidRDefault="00912A26" w:rsidP="00D55D68">
            <w:pPr>
              <w:spacing w:line="240" w:lineRule="exact"/>
              <w:jc w:val="center"/>
              <w:rPr>
                <w:rFonts w:ascii="Times New Roman" w:eastAsia="黑体" w:hAnsi="Times New Roman"/>
                <w:szCs w:val="21"/>
              </w:rPr>
            </w:pPr>
          </w:p>
        </w:tc>
        <w:tc>
          <w:tcPr>
            <w:tcW w:w="1455" w:type="dxa"/>
            <w:vMerge w:val="restart"/>
            <w:tcBorders>
              <w:tl2br w:val="nil"/>
              <w:tr2bl w:val="nil"/>
            </w:tcBorders>
            <w:vAlign w:val="center"/>
          </w:tcPr>
          <w:p w14:paraId="2DB57948"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9.</w:t>
            </w:r>
            <w:r>
              <w:rPr>
                <w:rFonts w:ascii="Times New Roman" w:hAnsi="Times New Roman"/>
                <w:kern w:val="0"/>
                <w:szCs w:val="21"/>
                <w:lang w:bidi="ar"/>
              </w:rPr>
              <w:t>废弃物处理（</w:t>
            </w:r>
            <w:r>
              <w:rPr>
                <w:rFonts w:ascii="Times New Roman" w:hAnsi="Times New Roman"/>
                <w:kern w:val="0"/>
                <w:szCs w:val="21"/>
                <w:lang w:bidi="ar"/>
              </w:rPr>
              <w:t>50</w:t>
            </w:r>
            <w:r>
              <w:rPr>
                <w:rFonts w:ascii="Times New Roman" w:hAnsi="Times New Roman"/>
                <w:kern w:val="0"/>
                <w:szCs w:val="21"/>
                <w:lang w:bidi="ar"/>
              </w:rPr>
              <w:t>分）</w:t>
            </w:r>
          </w:p>
        </w:tc>
        <w:tc>
          <w:tcPr>
            <w:tcW w:w="5715" w:type="dxa"/>
            <w:tcBorders>
              <w:tl2br w:val="nil"/>
              <w:tr2bl w:val="nil"/>
            </w:tcBorders>
            <w:vAlign w:val="center"/>
          </w:tcPr>
          <w:p w14:paraId="25FA7D33"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45</w:t>
            </w:r>
            <w:r>
              <w:rPr>
                <w:rFonts w:ascii="Times New Roman" w:hAnsi="Times New Roman"/>
                <w:kern w:val="0"/>
                <w:szCs w:val="21"/>
                <w:lang w:bidi="ar"/>
              </w:rPr>
              <w:t>）产生的废水排放符合现行有关规定。</w:t>
            </w:r>
          </w:p>
        </w:tc>
        <w:tc>
          <w:tcPr>
            <w:tcW w:w="4945" w:type="dxa"/>
            <w:tcBorders>
              <w:tl2br w:val="nil"/>
              <w:tr2bl w:val="nil"/>
            </w:tcBorders>
            <w:vAlign w:val="center"/>
          </w:tcPr>
          <w:p w14:paraId="15A1D04B"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现场检查：查看废水处理情况。</w:t>
            </w:r>
            <w:r>
              <w:rPr>
                <w:rFonts w:ascii="Times New Roman" w:hAnsi="Times New Roman"/>
                <w:kern w:val="0"/>
                <w:szCs w:val="21"/>
                <w:lang w:bidi="ar"/>
              </w:rPr>
              <w:br/>
            </w:r>
            <w:r>
              <w:rPr>
                <w:rFonts w:ascii="Times New Roman" w:hAnsi="Times New Roman"/>
                <w:kern w:val="0"/>
                <w:szCs w:val="21"/>
                <w:lang w:bidi="ar"/>
              </w:rPr>
              <w:t>内业检查：查阅废水处理相关记录。</w:t>
            </w:r>
          </w:p>
        </w:tc>
        <w:tc>
          <w:tcPr>
            <w:tcW w:w="901" w:type="dxa"/>
            <w:tcBorders>
              <w:tl2br w:val="nil"/>
              <w:tr2bl w:val="nil"/>
            </w:tcBorders>
            <w:vAlign w:val="center"/>
          </w:tcPr>
          <w:p w14:paraId="7BC07AA6"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6E645FB7" w14:textId="77777777" w:rsidTr="00D55D68">
        <w:trPr>
          <w:trHeight w:val="567"/>
        </w:trPr>
        <w:tc>
          <w:tcPr>
            <w:tcW w:w="1147" w:type="dxa"/>
            <w:vMerge/>
            <w:tcBorders>
              <w:tl2br w:val="nil"/>
              <w:tr2bl w:val="nil"/>
            </w:tcBorders>
            <w:vAlign w:val="center"/>
          </w:tcPr>
          <w:p w14:paraId="61C1B20F" w14:textId="77777777" w:rsidR="00912A26" w:rsidRDefault="00912A26" w:rsidP="00D55D68">
            <w:pPr>
              <w:spacing w:line="240" w:lineRule="exact"/>
              <w:jc w:val="center"/>
              <w:rPr>
                <w:rFonts w:ascii="Times New Roman" w:eastAsia="黑体" w:hAnsi="Times New Roman"/>
                <w:szCs w:val="21"/>
              </w:rPr>
            </w:pPr>
          </w:p>
        </w:tc>
        <w:tc>
          <w:tcPr>
            <w:tcW w:w="1455" w:type="dxa"/>
            <w:vMerge/>
            <w:tcBorders>
              <w:tl2br w:val="nil"/>
              <w:tr2bl w:val="nil"/>
            </w:tcBorders>
            <w:vAlign w:val="center"/>
          </w:tcPr>
          <w:p w14:paraId="5ED8C6A9"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3D4A19BC"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46</w:t>
            </w:r>
            <w:r>
              <w:rPr>
                <w:rFonts w:ascii="Times New Roman" w:hAnsi="Times New Roman"/>
                <w:kern w:val="0"/>
                <w:szCs w:val="21"/>
                <w:lang w:bidi="ar"/>
              </w:rPr>
              <w:t>）生活垃圾实行分类管理。</w:t>
            </w:r>
          </w:p>
        </w:tc>
        <w:tc>
          <w:tcPr>
            <w:tcW w:w="4945" w:type="dxa"/>
            <w:tcBorders>
              <w:tl2br w:val="nil"/>
              <w:tr2bl w:val="nil"/>
            </w:tcBorders>
            <w:vAlign w:val="center"/>
          </w:tcPr>
          <w:p w14:paraId="5ECA210E"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现场检查：查看垃圾处理情况。</w:t>
            </w:r>
            <w:r>
              <w:rPr>
                <w:rFonts w:ascii="Times New Roman" w:hAnsi="Times New Roman"/>
                <w:kern w:val="0"/>
                <w:szCs w:val="21"/>
                <w:lang w:bidi="ar"/>
              </w:rPr>
              <w:br/>
            </w:r>
            <w:r>
              <w:rPr>
                <w:rFonts w:ascii="Times New Roman" w:hAnsi="Times New Roman"/>
                <w:kern w:val="0"/>
                <w:szCs w:val="21"/>
                <w:lang w:bidi="ar"/>
              </w:rPr>
              <w:t>内业检查：查阅垃圾处理相关记录。</w:t>
            </w:r>
          </w:p>
        </w:tc>
        <w:tc>
          <w:tcPr>
            <w:tcW w:w="901" w:type="dxa"/>
            <w:tcBorders>
              <w:tl2br w:val="nil"/>
              <w:tr2bl w:val="nil"/>
            </w:tcBorders>
            <w:vAlign w:val="center"/>
          </w:tcPr>
          <w:p w14:paraId="0B62F52C"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49821ED5" w14:textId="77777777" w:rsidTr="00D55D68">
        <w:trPr>
          <w:trHeight w:val="567"/>
        </w:trPr>
        <w:tc>
          <w:tcPr>
            <w:tcW w:w="1147" w:type="dxa"/>
            <w:vMerge/>
            <w:tcBorders>
              <w:tl2br w:val="nil"/>
              <w:tr2bl w:val="nil"/>
            </w:tcBorders>
            <w:vAlign w:val="center"/>
          </w:tcPr>
          <w:p w14:paraId="1BB8DB4E" w14:textId="77777777" w:rsidR="00912A26" w:rsidRDefault="00912A26" w:rsidP="00D55D68">
            <w:pPr>
              <w:spacing w:line="240" w:lineRule="exact"/>
              <w:jc w:val="center"/>
              <w:rPr>
                <w:rFonts w:ascii="Times New Roman" w:eastAsia="黑体" w:hAnsi="Times New Roman"/>
                <w:szCs w:val="21"/>
              </w:rPr>
            </w:pPr>
          </w:p>
        </w:tc>
        <w:tc>
          <w:tcPr>
            <w:tcW w:w="1455" w:type="dxa"/>
            <w:vMerge/>
            <w:tcBorders>
              <w:tl2br w:val="nil"/>
              <w:tr2bl w:val="nil"/>
            </w:tcBorders>
            <w:vAlign w:val="center"/>
          </w:tcPr>
          <w:p w14:paraId="1DC20180" w14:textId="77777777" w:rsidR="00912A26" w:rsidRDefault="00912A26" w:rsidP="00D55D68">
            <w:pPr>
              <w:widowControl/>
              <w:spacing w:line="240" w:lineRule="exact"/>
              <w:jc w:val="center"/>
              <w:rPr>
                <w:rFonts w:ascii="Times New Roman" w:hAnsi="Times New Roman"/>
                <w:szCs w:val="21"/>
              </w:rPr>
            </w:pPr>
          </w:p>
        </w:tc>
        <w:tc>
          <w:tcPr>
            <w:tcW w:w="5715" w:type="dxa"/>
            <w:tcBorders>
              <w:tl2br w:val="nil"/>
              <w:tr2bl w:val="nil"/>
            </w:tcBorders>
            <w:vAlign w:val="center"/>
          </w:tcPr>
          <w:p w14:paraId="36C04DE3"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47</w:t>
            </w:r>
            <w:r>
              <w:rPr>
                <w:rFonts w:ascii="Times New Roman" w:hAnsi="Times New Roman"/>
                <w:kern w:val="0"/>
                <w:szCs w:val="21"/>
                <w:lang w:bidi="ar"/>
              </w:rPr>
              <w:t>）加强与地方环保部门沟通，协调地方人民政府环保部门定期开展监督检查。</w:t>
            </w:r>
          </w:p>
        </w:tc>
        <w:tc>
          <w:tcPr>
            <w:tcW w:w="4945" w:type="dxa"/>
            <w:tcBorders>
              <w:tl2br w:val="nil"/>
              <w:tr2bl w:val="nil"/>
            </w:tcBorders>
            <w:vAlign w:val="center"/>
          </w:tcPr>
          <w:p w14:paraId="0A78D4C3"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内业检查：协调地方人民政府相关部门的工作记录。</w:t>
            </w:r>
          </w:p>
        </w:tc>
        <w:tc>
          <w:tcPr>
            <w:tcW w:w="901" w:type="dxa"/>
            <w:tcBorders>
              <w:tl2br w:val="nil"/>
              <w:tr2bl w:val="nil"/>
            </w:tcBorders>
            <w:vAlign w:val="center"/>
          </w:tcPr>
          <w:p w14:paraId="5886E167"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097B775B" w14:textId="77777777" w:rsidTr="00D55D68">
        <w:trPr>
          <w:trHeight w:val="680"/>
        </w:trPr>
        <w:tc>
          <w:tcPr>
            <w:tcW w:w="1147" w:type="dxa"/>
            <w:tcBorders>
              <w:tl2br w:val="nil"/>
              <w:tr2bl w:val="nil"/>
            </w:tcBorders>
            <w:vAlign w:val="center"/>
          </w:tcPr>
          <w:p w14:paraId="1FE5B93B"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类别</w:t>
            </w:r>
          </w:p>
        </w:tc>
        <w:tc>
          <w:tcPr>
            <w:tcW w:w="1455" w:type="dxa"/>
            <w:tcBorders>
              <w:tl2br w:val="nil"/>
              <w:tr2bl w:val="nil"/>
            </w:tcBorders>
            <w:vAlign w:val="center"/>
          </w:tcPr>
          <w:p w14:paraId="4AFFDCD5"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考评事项</w:t>
            </w:r>
          </w:p>
        </w:tc>
        <w:tc>
          <w:tcPr>
            <w:tcW w:w="5715" w:type="dxa"/>
            <w:tcBorders>
              <w:tl2br w:val="nil"/>
              <w:tr2bl w:val="nil"/>
            </w:tcBorders>
            <w:vAlign w:val="center"/>
          </w:tcPr>
          <w:p w14:paraId="54C7AD65"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考评指标</w:t>
            </w:r>
          </w:p>
        </w:tc>
        <w:tc>
          <w:tcPr>
            <w:tcW w:w="4945" w:type="dxa"/>
            <w:tcBorders>
              <w:tl2br w:val="nil"/>
              <w:tr2bl w:val="nil"/>
            </w:tcBorders>
            <w:vAlign w:val="center"/>
          </w:tcPr>
          <w:p w14:paraId="0B53E99D" w14:textId="77777777" w:rsidR="00912A26" w:rsidRDefault="00912A26" w:rsidP="00D55D68">
            <w:pPr>
              <w:widowControl/>
              <w:jc w:val="center"/>
              <w:textAlignment w:val="center"/>
              <w:rPr>
                <w:rFonts w:ascii="Times New Roman" w:eastAsia="黑体" w:hAnsi="Times New Roman"/>
                <w:sz w:val="24"/>
              </w:rPr>
            </w:pPr>
            <w:r>
              <w:rPr>
                <w:rFonts w:ascii="Times New Roman" w:eastAsia="黑体" w:hAnsi="Times New Roman"/>
                <w:kern w:val="0"/>
                <w:sz w:val="24"/>
                <w:lang w:bidi="ar"/>
              </w:rPr>
              <w:t>检查方法</w:t>
            </w:r>
          </w:p>
        </w:tc>
        <w:tc>
          <w:tcPr>
            <w:tcW w:w="901" w:type="dxa"/>
            <w:tcBorders>
              <w:tl2br w:val="nil"/>
              <w:tr2bl w:val="nil"/>
            </w:tcBorders>
            <w:vAlign w:val="center"/>
          </w:tcPr>
          <w:p w14:paraId="2D35F16C" w14:textId="77777777" w:rsidR="00912A26" w:rsidRDefault="00912A26" w:rsidP="00D55D68">
            <w:pPr>
              <w:widowControl/>
              <w:jc w:val="center"/>
              <w:textAlignment w:val="center"/>
              <w:rPr>
                <w:rFonts w:ascii="Times New Roman" w:eastAsia="黑体" w:hAnsi="Times New Roman"/>
                <w:kern w:val="0"/>
                <w:sz w:val="24"/>
                <w:lang w:bidi="ar"/>
              </w:rPr>
            </w:pPr>
            <w:r>
              <w:rPr>
                <w:rFonts w:ascii="Times New Roman" w:eastAsia="黑体" w:hAnsi="Times New Roman"/>
                <w:kern w:val="0"/>
                <w:sz w:val="24"/>
                <w:lang w:bidi="ar"/>
              </w:rPr>
              <w:t>分值</w:t>
            </w:r>
          </w:p>
        </w:tc>
      </w:tr>
      <w:tr w:rsidR="00912A26" w14:paraId="7F7760C5" w14:textId="77777777" w:rsidTr="00D55D68">
        <w:trPr>
          <w:trHeight w:val="567"/>
        </w:trPr>
        <w:tc>
          <w:tcPr>
            <w:tcW w:w="1147" w:type="dxa"/>
            <w:vMerge w:val="restart"/>
            <w:tcBorders>
              <w:tl2br w:val="nil"/>
              <w:tr2bl w:val="nil"/>
            </w:tcBorders>
            <w:vAlign w:val="center"/>
          </w:tcPr>
          <w:p w14:paraId="609E9D99" w14:textId="77777777" w:rsidR="00912A26" w:rsidRDefault="00912A26" w:rsidP="00D55D68">
            <w:pPr>
              <w:widowControl/>
              <w:jc w:val="center"/>
              <w:textAlignment w:val="center"/>
              <w:rPr>
                <w:rFonts w:ascii="Times New Roman" w:eastAsia="黑体" w:hAnsi="Times New Roman"/>
                <w:szCs w:val="21"/>
              </w:rPr>
            </w:pPr>
            <w:r>
              <w:rPr>
                <w:rFonts w:ascii="Times New Roman" w:eastAsia="黑体" w:hAnsi="Times New Roman"/>
                <w:kern w:val="0"/>
                <w:szCs w:val="21"/>
                <w:lang w:bidi="ar"/>
              </w:rPr>
              <w:t>基础管理（</w:t>
            </w:r>
            <w:r>
              <w:rPr>
                <w:rFonts w:ascii="Times New Roman" w:eastAsia="黑体" w:hAnsi="Times New Roman"/>
                <w:kern w:val="0"/>
                <w:szCs w:val="21"/>
                <w:lang w:bidi="ar"/>
              </w:rPr>
              <w:t>170</w:t>
            </w:r>
            <w:r>
              <w:rPr>
                <w:rFonts w:ascii="Times New Roman" w:eastAsia="黑体" w:hAnsi="Times New Roman"/>
                <w:kern w:val="0"/>
                <w:szCs w:val="21"/>
                <w:lang w:bidi="ar"/>
              </w:rPr>
              <w:t>分）</w:t>
            </w:r>
          </w:p>
        </w:tc>
        <w:tc>
          <w:tcPr>
            <w:tcW w:w="1455" w:type="dxa"/>
            <w:tcBorders>
              <w:tl2br w:val="nil"/>
              <w:tr2bl w:val="nil"/>
            </w:tcBorders>
            <w:vAlign w:val="center"/>
          </w:tcPr>
          <w:p w14:paraId="4010D19F"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1.</w:t>
            </w:r>
            <w:r>
              <w:rPr>
                <w:rFonts w:ascii="Times New Roman" w:hAnsi="Times New Roman"/>
                <w:kern w:val="0"/>
                <w:szCs w:val="21"/>
                <w:lang w:bidi="ar"/>
              </w:rPr>
              <w:t>制度建设（</w:t>
            </w:r>
            <w:r>
              <w:rPr>
                <w:rFonts w:ascii="Times New Roman" w:hAnsi="Times New Roman"/>
                <w:kern w:val="0"/>
                <w:szCs w:val="21"/>
                <w:lang w:bidi="ar"/>
              </w:rPr>
              <w:t>20</w:t>
            </w:r>
            <w:r>
              <w:rPr>
                <w:rFonts w:ascii="Times New Roman" w:hAnsi="Times New Roman"/>
                <w:kern w:val="0"/>
                <w:szCs w:val="21"/>
                <w:lang w:bidi="ar"/>
              </w:rPr>
              <w:t>分）</w:t>
            </w:r>
          </w:p>
        </w:tc>
        <w:tc>
          <w:tcPr>
            <w:tcW w:w="5715" w:type="dxa"/>
            <w:tcBorders>
              <w:tl2br w:val="nil"/>
              <w:tr2bl w:val="nil"/>
            </w:tcBorders>
            <w:vAlign w:val="center"/>
          </w:tcPr>
          <w:p w14:paraId="60468ED6"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48</w:t>
            </w:r>
            <w:r>
              <w:rPr>
                <w:rFonts w:ascii="Times New Roman" w:hAnsi="Times New Roman"/>
                <w:kern w:val="0"/>
                <w:szCs w:val="21"/>
                <w:lang w:bidi="ar"/>
              </w:rPr>
              <w:t>）</w:t>
            </w:r>
            <w:r>
              <w:rPr>
                <w:rFonts w:ascii="Times New Roman" w:hAnsi="Times New Roman"/>
                <w:kern w:val="0"/>
                <w:sz w:val="22"/>
              </w:rPr>
              <w:t>建立公司服务区管理标准</w:t>
            </w:r>
            <w:r>
              <w:rPr>
                <w:rFonts w:ascii="Times New Roman" w:hAnsi="Times New Roman"/>
                <w:kern w:val="0"/>
                <w:szCs w:val="21"/>
                <w:lang w:bidi="ar"/>
              </w:rPr>
              <w:t>。</w:t>
            </w:r>
          </w:p>
        </w:tc>
        <w:tc>
          <w:tcPr>
            <w:tcW w:w="4945" w:type="dxa"/>
            <w:tcBorders>
              <w:tl2br w:val="nil"/>
              <w:tr2bl w:val="nil"/>
            </w:tcBorders>
            <w:vAlign w:val="center"/>
          </w:tcPr>
          <w:p w14:paraId="0DE28BED"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内业检查：公司制度建设情况。</w:t>
            </w:r>
          </w:p>
        </w:tc>
        <w:tc>
          <w:tcPr>
            <w:tcW w:w="901" w:type="dxa"/>
            <w:tcBorders>
              <w:tl2br w:val="nil"/>
              <w:tr2bl w:val="nil"/>
            </w:tcBorders>
            <w:vAlign w:val="center"/>
          </w:tcPr>
          <w:p w14:paraId="471EB0F4"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0DF969D8" w14:textId="77777777" w:rsidTr="00D55D68">
        <w:trPr>
          <w:trHeight w:val="567"/>
        </w:trPr>
        <w:tc>
          <w:tcPr>
            <w:tcW w:w="1147" w:type="dxa"/>
            <w:vMerge/>
            <w:tcBorders>
              <w:tl2br w:val="nil"/>
              <w:tr2bl w:val="nil"/>
            </w:tcBorders>
            <w:vAlign w:val="center"/>
          </w:tcPr>
          <w:p w14:paraId="21C8677F" w14:textId="77777777" w:rsidR="00912A26" w:rsidRDefault="00912A26" w:rsidP="00D55D68">
            <w:pPr>
              <w:jc w:val="center"/>
              <w:rPr>
                <w:rFonts w:ascii="Times New Roman" w:hAnsi="Times New Roman"/>
                <w:szCs w:val="21"/>
              </w:rPr>
            </w:pPr>
          </w:p>
        </w:tc>
        <w:tc>
          <w:tcPr>
            <w:tcW w:w="1455" w:type="dxa"/>
            <w:tcBorders>
              <w:tl2br w:val="nil"/>
              <w:tr2bl w:val="nil"/>
            </w:tcBorders>
            <w:vAlign w:val="center"/>
          </w:tcPr>
          <w:p w14:paraId="2037256A"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2.</w:t>
            </w:r>
            <w:r>
              <w:rPr>
                <w:rFonts w:ascii="Times New Roman" w:hAnsi="Times New Roman"/>
                <w:kern w:val="0"/>
                <w:szCs w:val="21"/>
                <w:lang w:bidi="ar"/>
              </w:rPr>
              <w:t>机制建设（</w:t>
            </w:r>
            <w:r>
              <w:rPr>
                <w:rFonts w:ascii="Times New Roman" w:hAnsi="Times New Roman"/>
                <w:kern w:val="0"/>
                <w:szCs w:val="21"/>
                <w:lang w:bidi="ar"/>
              </w:rPr>
              <w:t>20</w:t>
            </w:r>
            <w:r>
              <w:rPr>
                <w:rFonts w:ascii="Times New Roman" w:hAnsi="Times New Roman"/>
                <w:kern w:val="0"/>
                <w:szCs w:val="21"/>
                <w:lang w:bidi="ar"/>
              </w:rPr>
              <w:t>分）</w:t>
            </w:r>
          </w:p>
        </w:tc>
        <w:tc>
          <w:tcPr>
            <w:tcW w:w="5715" w:type="dxa"/>
            <w:tcBorders>
              <w:tl2br w:val="nil"/>
              <w:tr2bl w:val="nil"/>
            </w:tcBorders>
            <w:vAlign w:val="center"/>
          </w:tcPr>
          <w:p w14:paraId="7EA328C6"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49</w:t>
            </w:r>
            <w:r>
              <w:rPr>
                <w:rFonts w:ascii="Times New Roman" w:hAnsi="Times New Roman"/>
                <w:kern w:val="0"/>
                <w:szCs w:val="21"/>
                <w:lang w:bidi="ar"/>
              </w:rPr>
              <w:t>）</w:t>
            </w:r>
            <w:r>
              <w:rPr>
                <w:rFonts w:ascii="Times New Roman" w:hAnsi="Times New Roman"/>
                <w:kern w:val="0"/>
                <w:sz w:val="22"/>
              </w:rPr>
              <w:t>制定科学有效的监督检查机制，高速公路经营管理单位按期开展服务区日常管理及服务质量考核</w:t>
            </w:r>
            <w:r>
              <w:rPr>
                <w:rFonts w:ascii="Times New Roman" w:hAnsi="Times New Roman"/>
                <w:kern w:val="0"/>
                <w:szCs w:val="21"/>
                <w:lang w:bidi="ar"/>
              </w:rPr>
              <w:t>。</w:t>
            </w:r>
          </w:p>
        </w:tc>
        <w:tc>
          <w:tcPr>
            <w:tcW w:w="4945" w:type="dxa"/>
            <w:tcBorders>
              <w:tl2br w:val="nil"/>
              <w:tr2bl w:val="nil"/>
            </w:tcBorders>
            <w:vAlign w:val="center"/>
          </w:tcPr>
          <w:p w14:paraId="546028E4"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内业检查：相关资料文件。</w:t>
            </w:r>
          </w:p>
        </w:tc>
        <w:tc>
          <w:tcPr>
            <w:tcW w:w="901" w:type="dxa"/>
            <w:tcBorders>
              <w:tl2br w:val="nil"/>
              <w:tr2bl w:val="nil"/>
            </w:tcBorders>
            <w:vAlign w:val="center"/>
          </w:tcPr>
          <w:p w14:paraId="080DA180"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6CFB4521" w14:textId="77777777" w:rsidTr="00D55D68">
        <w:trPr>
          <w:trHeight w:val="794"/>
        </w:trPr>
        <w:tc>
          <w:tcPr>
            <w:tcW w:w="1147" w:type="dxa"/>
            <w:vMerge/>
            <w:tcBorders>
              <w:tl2br w:val="nil"/>
              <w:tr2bl w:val="nil"/>
            </w:tcBorders>
            <w:vAlign w:val="center"/>
          </w:tcPr>
          <w:p w14:paraId="345E3BBE" w14:textId="77777777" w:rsidR="00912A26" w:rsidRDefault="00912A26" w:rsidP="00D55D68">
            <w:pPr>
              <w:jc w:val="center"/>
              <w:rPr>
                <w:rFonts w:ascii="Times New Roman" w:hAnsi="Times New Roman"/>
                <w:szCs w:val="21"/>
              </w:rPr>
            </w:pPr>
          </w:p>
        </w:tc>
        <w:tc>
          <w:tcPr>
            <w:tcW w:w="1455" w:type="dxa"/>
            <w:tcBorders>
              <w:tl2br w:val="nil"/>
              <w:tr2bl w:val="nil"/>
            </w:tcBorders>
            <w:vAlign w:val="center"/>
          </w:tcPr>
          <w:p w14:paraId="1E26AB50" w14:textId="77777777" w:rsidR="00912A26" w:rsidRDefault="00912A26" w:rsidP="00D55D68">
            <w:pPr>
              <w:widowControl/>
              <w:spacing w:line="240" w:lineRule="exact"/>
              <w:jc w:val="center"/>
              <w:textAlignment w:val="center"/>
              <w:rPr>
                <w:rFonts w:ascii="Times New Roman" w:hAnsi="Times New Roman"/>
                <w:kern w:val="0"/>
                <w:szCs w:val="21"/>
                <w:lang w:bidi="ar"/>
              </w:rPr>
            </w:pPr>
            <w:r>
              <w:rPr>
                <w:rFonts w:ascii="Times New Roman" w:hAnsi="Times New Roman"/>
                <w:kern w:val="0"/>
                <w:szCs w:val="21"/>
                <w:lang w:bidi="ar"/>
              </w:rPr>
              <w:t>3.</w:t>
            </w:r>
            <w:r>
              <w:rPr>
                <w:rFonts w:ascii="Times New Roman" w:hAnsi="Times New Roman"/>
                <w:kern w:val="0"/>
                <w:szCs w:val="21"/>
                <w:lang w:bidi="ar"/>
              </w:rPr>
              <w:t>经营管理（</w:t>
            </w:r>
            <w:r>
              <w:rPr>
                <w:rFonts w:ascii="Times New Roman" w:hAnsi="Times New Roman"/>
                <w:kern w:val="0"/>
                <w:szCs w:val="21"/>
                <w:lang w:bidi="ar"/>
              </w:rPr>
              <w:t>20</w:t>
            </w:r>
            <w:r>
              <w:rPr>
                <w:rFonts w:ascii="Times New Roman" w:hAnsi="Times New Roman"/>
                <w:kern w:val="0"/>
                <w:szCs w:val="21"/>
                <w:lang w:bidi="ar"/>
              </w:rPr>
              <w:t>分）</w:t>
            </w:r>
          </w:p>
        </w:tc>
        <w:tc>
          <w:tcPr>
            <w:tcW w:w="5715" w:type="dxa"/>
            <w:tcBorders>
              <w:tl2br w:val="nil"/>
              <w:tr2bl w:val="nil"/>
            </w:tcBorders>
            <w:vAlign w:val="center"/>
          </w:tcPr>
          <w:p w14:paraId="4C86D3E2"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50</w:t>
            </w:r>
            <w:r>
              <w:rPr>
                <w:rFonts w:ascii="Times New Roman" w:hAnsi="Times New Roman"/>
                <w:kern w:val="0"/>
                <w:szCs w:val="21"/>
                <w:lang w:bidi="ar"/>
              </w:rPr>
              <w:t>）服务区引进专业化团队或知名品牌企业参与经营，开放服务区市场，完善竞争机制，能够准备统计掌握服务区营收数据。</w:t>
            </w:r>
          </w:p>
        </w:tc>
        <w:tc>
          <w:tcPr>
            <w:tcW w:w="4945" w:type="dxa"/>
            <w:tcBorders>
              <w:tl2br w:val="nil"/>
              <w:tr2bl w:val="nil"/>
            </w:tcBorders>
            <w:vAlign w:val="center"/>
          </w:tcPr>
          <w:p w14:paraId="6B7B6B4D"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内业检查：相关管理情况。</w:t>
            </w:r>
          </w:p>
        </w:tc>
        <w:tc>
          <w:tcPr>
            <w:tcW w:w="901" w:type="dxa"/>
            <w:tcBorders>
              <w:tl2br w:val="nil"/>
              <w:tr2bl w:val="nil"/>
            </w:tcBorders>
            <w:vAlign w:val="center"/>
          </w:tcPr>
          <w:p w14:paraId="78D05FE1"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0DAC1A27" w14:textId="77777777" w:rsidTr="00D55D68">
        <w:trPr>
          <w:trHeight w:val="567"/>
        </w:trPr>
        <w:tc>
          <w:tcPr>
            <w:tcW w:w="1147" w:type="dxa"/>
            <w:vMerge/>
            <w:tcBorders>
              <w:tl2br w:val="nil"/>
              <w:tr2bl w:val="nil"/>
            </w:tcBorders>
            <w:vAlign w:val="center"/>
          </w:tcPr>
          <w:p w14:paraId="7E97EFB5" w14:textId="77777777" w:rsidR="00912A26" w:rsidRDefault="00912A26" w:rsidP="00D55D68">
            <w:pPr>
              <w:jc w:val="center"/>
              <w:rPr>
                <w:rFonts w:ascii="Times New Roman" w:hAnsi="Times New Roman"/>
                <w:szCs w:val="21"/>
              </w:rPr>
            </w:pPr>
          </w:p>
        </w:tc>
        <w:tc>
          <w:tcPr>
            <w:tcW w:w="1455" w:type="dxa"/>
            <w:tcBorders>
              <w:tl2br w:val="nil"/>
              <w:tr2bl w:val="nil"/>
            </w:tcBorders>
            <w:vAlign w:val="center"/>
          </w:tcPr>
          <w:p w14:paraId="25D3E22D" w14:textId="77777777" w:rsidR="00912A26" w:rsidRDefault="00912A26" w:rsidP="00D55D68">
            <w:pPr>
              <w:widowControl/>
              <w:spacing w:line="240" w:lineRule="exact"/>
              <w:jc w:val="center"/>
              <w:textAlignment w:val="center"/>
              <w:rPr>
                <w:rFonts w:ascii="Times New Roman" w:hAnsi="Times New Roman"/>
                <w:kern w:val="0"/>
                <w:szCs w:val="21"/>
                <w:lang w:bidi="ar"/>
              </w:rPr>
            </w:pPr>
            <w:r>
              <w:rPr>
                <w:rFonts w:ascii="Times New Roman" w:hAnsi="Times New Roman"/>
                <w:kern w:val="0"/>
                <w:szCs w:val="21"/>
                <w:lang w:bidi="ar"/>
              </w:rPr>
              <w:t>4.</w:t>
            </w:r>
            <w:r>
              <w:rPr>
                <w:rFonts w:ascii="Times New Roman" w:hAnsi="Times New Roman"/>
                <w:kern w:val="0"/>
                <w:szCs w:val="21"/>
                <w:lang w:bidi="ar"/>
              </w:rPr>
              <w:t>监控共享（</w:t>
            </w:r>
            <w:r>
              <w:rPr>
                <w:rFonts w:ascii="Times New Roman" w:hAnsi="Times New Roman"/>
                <w:kern w:val="0"/>
                <w:szCs w:val="21"/>
                <w:lang w:bidi="ar"/>
              </w:rPr>
              <w:t>20</w:t>
            </w:r>
            <w:r>
              <w:rPr>
                <w:rFonts w:ascii="Times New Roman" w:hAnsi="Times New Roman"/>
                <w:kern w:val="0"/>
                <w:szCs w:val="21"/>
                <w:lang w:bidi="ar"/>
              </w:rPr>
              <w:t>分）</w:t>
            </w:r>
          </w:p>
        </w:tc>
        <w:tc>
          <w:tcPr>
            <w:tcW w:w="5715" w:type="dxa"/>
            <w:tcBorders>
              <w:tl2br w:val="nil"/>
              <w:tr2bl w:val="nil"/>
            </w:tcBorders>
            <w:vAlign w:val="center"/>
          </w:tcPr>
          <w:p w14:paraId="4C988FB8"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51</w:t>
            </w:r>
            <w:r>
              <w:rPr>
                <w:rFonts w:ascii="Times New Roman" w:hAnsi="Times New Roman"/>
                <w:kern w:val="0"/>
                <w:szCs w:val="21"/>
                <w:lang w:bidi="ar"/>
              </w:rPr>
              <w:t>）服务区公共场区已全部纳入高速公路网视频监控范围并与省级平台共享。</w:t>
            </w:r>
          </w:p>
        </w:tc>
        <w:tc>
          <w:tcPr>
            <w:tcW w:w="4945" w:type="dxa"/>
            <w:tcBorders>
              <w:tl2br w:val="nil"/>
              <w:tr2bl w:val="nil"/>
            </w:tcBorders>
            <w:vAlign w:val="center"/>
          </w:tcPr>
          <w:p w14:paraId="13CE689A"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现场检查：监控平台建立及视频接入情况。</w:t>
            </w:r>
          </w:p>
          <w:p w14:paraId="708F9EDB"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内业检查：公司日常维护管理情况，视频在线率情况。</w:t>
            </w:r>
          </w:p>
        </w:tc>
        <w:tc>
          <w:tcPr>
            <w:tcW w:w="901" w:type="dxa"/>
            <w:tcBorders>
              <w:tl2br w:val="nil"/>
              <w:tr2bl w:val="nil"/>
            </w:tcBorders>
            <w:vAlign w:val="center"/>
          </w:tcPr>
          <w:p w14:paraId="50CE1944"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02E7C617" w14:textId="77777777" w:rsidTr="00D55D68">
        <w:trPr>
          <w:trHeight w:val="567"/>
        </w:trPr>
        <w:tc>
          <w:tcPr>
            <w:tcW w:w="1147" w:type="dxa"/>
            <w:vMerge/>
            <w:tcBorders>
              <w:tl2br w:val="nil"/>
              <w:tr2bl w:val="nil"/>
            </w:tcBorders>
            <w:vAlign w:val="center"/>
          </w:tcPr>
          <w:p w14:paraId="1E73F27B" w14:textId="77777777" w:rsidR="00912A26" w:rsidRDefault="00912A26" w:rsidP="00D55D68">
            <w:pPr>
              <w:jc w:val="center"/>
              <w:rPr>
                <w:rFonts w:ascii="Times New Roman" w:hAnsi="Times New Roman"/>
                <w:szCs w:val="21"/>
              </w:rPr>
            </w:pPr>
          </w:p>
        </w:tc>
        <w:tc>
          <w:tcPr>
            <w:tcW w:w="1455" w:type="dxa"/>
            <w:tcBorders>
              <w:tl2br w:val="nil"/>
              <w:tr2bl w:val="nil"/>
            </w:tcBorders>
            <w:vAlign w:val="center"/>
          </w:tcPr>
          <w:p w14:paraId="612A27E2" w14:textId="77777777" w:rsidR="00912A26" w:rsidRDefault="00912A26" w:rsidP="00D55D68">
            <w:pPr>
              <w:widowControl/>
              <w:spacing w:line="240" w:lineRule="exact"/>
              <w:jc w:val="center"/>
              <w:textAlignment w:val="center"/>
              <w:rPr>
                <w:rFonts w:ascii="Times New Roman" w:hAnsi="Times New Roman"/>
                <w:kern w:val="0"/>
                <w:szCs w:val="21"/>
                <w:lang w:bidi="ar"/>
              </w:rPr>
            </w:pPr>
            <w:r>
              <w:rPr>
                <w:rFonts w:ascii="Times New Roman" w:hAnsi="Times New Roman"/>
                <w:kern w:val="0"/>
                <w:szCs w:val="21"/>
                <w:lang w:bidi="ar"/>
              </w:rPr>
              <w:t>5.</w:t>
            </w:r>
            <w:r>
              <w:rPr>
                <w:rFonts w:ascii="Times New Roman" w:hAnsi="Times New Roman"/>
                <w:kern w:val="0"/>
                <w:szCs w:val="21"/>
                <w:lang w:bidi="ar"/>
              </w:rPr>
              <w:t>流量统计（</w:t>
            </w:r>
            <w:r>
              <w:rPr>
                <w:rFonts w:ascii="Times New Roman" w:hAnsi="Times New Roman"/>
                <w:kern w:val="0"/>
                <w:szCs w:val="21"/>
                <w:lang w:bidi="ar"/>
              </w:rPr>
              <w:t>40</w:t>
            </w:r>
            <w:r>
              <w:rPr>
                <w:rFonts w:ascii="Times New Roman" w:hAnsi="Times New Roman"/>
                <w:kern w:val="0"/>
                <w:szCs w:val="21"/>
                <w:lang w:bidi="ar"/>
              </w:rPr>
              <w:t>分）</w:t>
            </w:r>
          </w:p>
        </w:tc>
        <w:tc>
          <w:tcPr>
            <w:tcW w:w="5715" w:type="dxa"/>
            <w:tcBorders>
              <w:tl2br w:val="nil"/>
              <w:tr2bl w:val="nil"/>
            </w:tcBorders>
            <w:vAlign w:val="center"/>
          </w:tcPr>
          <w:p w14:paraId="2948E2B8"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52</w:t>
            </w:r>
            <w:r>
              <w:rPr>
                <w:rFonts w:ascii="Times New Roman" w:hAnsi="Times New Roman"/>
                <w:kern w:val="0"/>
                <w:szCs w:val="21"/>
                <w:lang w:bidi="ar"/>
              </w:rPr>
              <w:t>）建立服务区流量数据统计系统，，能够准确计算入区车流量、人流量。</w:t>
            </w:r>
          </w:p>
        </w:tc>
        <w:tc>
          <w:tcPr>
            <w:tcW w:w="4945" w:type="dxa"/>
            <w:tcBorders>
              <w:tl2br w:val="nil"/>
              <w:tr2bl w:val="nil"/>
            </w:tcBorders>
            <w:vAlign w:val="center"/>
          </w:tcPr>
          <w:p w14:paraId="6C2E699C"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现场检查：数据统计系统情况。</w:t>
            </w:r>
          </w:p>
          <w:p w14:paraId="4B966B6D"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内业检查：公司日常维护管理情况。</w:t>
            </w:r>
          </w:p>
        </w:tc>
        <w:tc>
          <w:tcPr>
            <w:tcW w:w="901" w:type="dxa"/>
            <w:tcBorders>
              <w:tl2br w:val="nil"/>
              <w:tr2bl w:val="nil"/>
            </w:tcBorders>
            <w:vAlign w:val="center"/>
          </w:tcPr>
          <w:p w14:paraId="64A401D9"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40</w:t>
            </w:r>
          </w:p>
        </w:tc>
      </w:tr>
      <w:tr w:rsidR="00912A26" w14:paraId="72A45369" w14:textId="77777777" w:rsidTr="00D55D68">
        <w:trPr>
          <w:trHeight w:val="567"/>
        </w:trPr>
        <w:tc>
          <w:tcPr>
            <w:tcW w:w="1147" w:type="dxa"/>
            <w:vMerge/>
            <w:tcBorders>
              <w:tl2br w:val="nil"/>
              <w:tr2bl w:val="nil"/>
            </w:tcBorders>
            <w:vAlign w:val="center"/>
          </w:tcPr>
          <w:p w14:paraId="10A7152F" w14:textId="77777777" w:rsidR="00912A26" w:rsidRDefault="00912A26" w:rsidP="00D55D68">
            <w:pPr>
              <w:jc w:val="center"/>
              <w:rPr>
                <w:rFonts w:ascii="Times New Roman" w:hAnsi="Times New Roman"/>
                <w:szCs w:val="21"/>
              </w:rPr>
            </w:pPr>
          </w:p>
        </w:tc>
        <w:tc>
          <w:tcPr>
            <w:tcW w:w="1455" w:type="dxa"/>
            <w:tcBorders>
              <w:tl2br w:val="nil"/>
              <w:tr2bl w:val="nil"/>
            </w:tcBorders>
            <w:vAlign w:val="center"/>
          </w:tcPr>
          <w:p w14:paraId="74E461B9"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6.</w:t>
            </w:r>
            <w:r>
              <w:rPr>
                <w:rFonts w:ascii="Times New Roman" w:hAnsi="Times New Roman"/>
                <w:kern w:val="0"/>
                <w:szCs w:val="21"/>
                <w:lang w:bidi="ar"/>
              </w:rPr>
              <w:t>安全隐患整治（</w:t>
            </w:r>
            <w:r>
              <w:rPr>
                <w:rFonts w:ascii="Times New Roman" w:hAnsi="Times New Roman"/>
                <w:kern w:val="0"/>
                <w:szCs w:val="21"/>
                <w:lang w:bidi="ar"/>
              </w:rPr>
              <w:t>20</w:t>
            </w:r>
            <w:r>
              <w:rPr>
                <w:rFonts w:ascii="Times New Roman" w:hAnsi="Times New Roman"/>
                <w:kern w:val="0"/>
                <w:szCs w:val="21"/>
                <w:lang w:bidi="ar"/>
              </w:rPr>
              <w:t>分）</w:t>
            </w:r>
          </w:p>
        </w:tc>
        <w:tc>
          <w:tcPr>
            <w:tcW w:w="5715" w:type="dxa"/>
            <w:tcBorders>
              <w:tl2br w:val="nil"/>
              <w:tr2bl w:val="nil"/>
            </w:tcBorders>
            <w:vAlign w:val="center"/>
          </w:tcPr>
          <w:p w14:paraId="7885E925"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53</w:t>
            </w:r>
            <w:r>
              <w:rPr>
                <w:rFonts w:ascii="Times New Roman" w:hAnsi="Times New Roman"/>
                <w:kern w:val="0"/>
                <w:szCs w:val="21"/>
                <w:lang w:bidi="ar"/>
              </w:rPr>
              <w:t>）制定隐患排查方案，建立隐患治理台账，并及时处置安全隐患。</w:t>
            </w:r>
          </w:p>
        </w:tc>
        <w:tc>
          <w:tcPr>
            <w:tcW w:w="4945" w:type="dxa"/>
            <w:tcBorders>
              <w:tl2br w:val="nil"/>
              <w:tr2bl w:val="nil"/>
            </w:tcBorders>
            <w:vAlign w:val="center"/>
          </w:tcPr>
          <w:p w14:paraId="444E22DB"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内业检查：</w:t>
            </w:r>
            <w:r>
              <w:rPr>
                <w:rFonts w:ascii="Times New Roman" w:hAnsi="Times New Roman" w:hint="eastAsia"/>
                <w:kern w:val="0"/>
                <w:szCs w:val="21"/>
                <w:lang w:bidi="ar"/>
              </w:rPr>
              <w:t>营运</w:t>
            </w:r>
            <w:r>
              <w:rPr>
                <w:rFonts w:ascii="Times New Roman" w:hAnsi="Times New Roman"/>
                <w:kern w:val="0"/>
                <w:szCs w:val="21"/>
                <w:lang w:bidi="ar"/>
              </w:rPr>
              <w:t>公司安全隐患整治台账等相关资料文件。</w:t>
            </w:r>
          </w:p>
        </w:tc>
        <w:tc>
          <w:tcPr>
            <w:tcW w:w="901" w:type="dxa"/>
            <w:tcBorders>
              <w:tl2br w:val="nil"/>
              <w:tr2bl w:val="nil"/>
            </w:tcBorders>
            <w:vAlign w:val="center"/>
          </w:tcPr>
          <w:p w14:paraId="049C137D"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0F8DCD8F" w14:textId="77777777" w:rsidTr="00D55D68">
        <w:trPr>
          <w:trHeight w:val="567"/>
        </w:trPr>
        <w:tc>
          <w:tcPr>
            <w:tcW w:w="1147" w:type="dxa"/>
            <w:vMerge/>
            <w:tcBorders>
              <w:tl2br w:val="nil"/>
              <w:tr2bl w:val="nil"/>
            </w:tcBorders>
            <w:vAlign w:val="center"/>
          </w:tcPr>
          <w:p w14:paraId="2520DB68" w14:textId="77777777" w:rsidR="00912A26" w:rsidRDefault="00912A26" w:rsidP="00D55D68">
            <w:pPr>
              <w:jc w:val="center"/>
              <w:rPr>
                <w:rFonts w:ascii="Times New Roman" w:eastAsia="黑体" w:hAnsi="Times New Roman"/>
                <w:szCs w:val="21"/>
              </w:rPr>
            </w:pPr>
          </w:p>
        </w:tc>
        <w:tc>
          <w:tcPr>
            <w:tcW w:w="1455" w:type="dxa"/>
            <w:tcBorders>
              <w:tl2br w:val="nil"/>
              <w:tr2bl w:val="nil"/>
            </w:tcBorders>
            <w:vAlign w:val="center"/>
          </w:tcPr>
          <w:p w14:paraId="788DECC9"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7.</w:t>
            </w:r>
            <w:r>
              <w:rPr>
                <w:rFonts w:ascii="Times New Roman" w:hAnsi="Times New Roman"/>
                <w:kern w:val="0"/>
                <w:szCs w:val="21"/>
                <w:lang w:bidi="ar"/>
              </w:rPr>
              <w:t>应急预案（</w:t>
            </w:r>
            <w:r>
              <w:rPr>
                <w:rFonts w:ascii="Times New Roman" w:hAnsi="Times New Roman"/>
                <w:kern w:val="0"/>
                <w:szCs w:val="21"/>
                <w:lang w:bidi="ar"/>
              </w:rPr>
              <w:t>10</w:t>
            </w:r>
            <w:r>
              <w:rPr>
                <w:rFonts w:ascii="Times New Roman" w:hAnsi="Times New Roman"/>
                <w:kern w:val="0"/>
                <w:szCs w:val="21"/>
                <w:lang w:bidi="ar"/>
              </w:rPr>
              <w:t>分）</w:t>
            </w:r>
          </w:p>
        </w:tc>
        <w:tc>
          <w:tcPr>
            <w:tcW w:w="5715" w:type="dxa"/>
            <w:tcBorders>
              <w:tl2br w:val="nil"/>
              <w:tr2bl w:val="nil"/>
            </w:tcBorders>
            <w:vAlign w:val="center"/>
          </w:tcPr>
          <w:p w14:paraId="77C1CA36"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54</w:t>
            </w:r>
            <w:r>
              <w:rPr>
                <w:rFonts w:ascii="Times New Roman" w:hAnsi="Times New Roman"/>
                <w:kern w:val="0"/>
                <w:szCs w:val="21"/>
                <w:lang w:bidi="ar"/>
              </w:rPr>
              <w:t>）按要求编制应急预案，并与当地政府、行业管理部门预案保持衔接。</w:t>
            </w:r>
          </w:p>
        </w:tc>
        <w:tc>
          <w:tcPr>
            <w:tcW w:w="4945" w:type="dxa"/>
            <w:tcBorders>
              <w:tl2br w:val="nil"/>
              <w:tr2bl w:val="nil"/>
            </w:tcBorders>
            <w:vAlign w:val="center"/>
          </w:tcPr>
          <w:p w14:paraId="607768BC"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内业检查：</w:t>
            </w:r>
            <w:r>
              <w:rPr>
                <w:rFonts w:ascii="Times New Roman" w:hAnsi="Times New Roman"/>
                <w:kern w:val="0"/>
                <w:szCs w:val="21"/>
                <w:lang w:bidi="ar"/>
              </w:rPr>
              <w:t>①</w:t>
            </w:r>
            <w:r>
              <w:rPr>
                <w:rFonts w:ascii="Times New Roman" w:hAnsi="Times New Roman"/>
                <w:kern w:val="0"/>
                <w:szCs w:val="21"/>
                <w:lang w:bidi="ar"/>
              </w:rPr>
              <w:t>应急预案及相关评审记录、修订记录。</w:t>
            </w:r>
            <w:r>
              <w:rPr>
                <w:rFonts w:ascii="Times New Roman" w:hAnsi="Times New Roman"/>
                <w:kern w:val="0"/>
                <w:szCs w:val="21"/>
                <w:lang w:bidi="ar"/>
              </w:rPr>
              <w:t>②</w:t>
            </w:r>
            <w:r>
              <w:rPr>
                <w:rFonts w:ascii="Times New Roman" w:hAnsi="Times New Roman"/>
                <w:kern w:val="0"/>
                <w:szCs w:val="21"/>
                <w:lang w:bidi="ar"/>
              </w:rPr>
              <w:t>应急预案备案记录。</w:t>
            </w:r>
          </w:p>
        </w:tc>
        <w:tc>
          <w:tcPr>
            <w:tcW w:w="901" w:type="dxa"/>
            <w:tcBorders>
              <w:tl2br w:val="nil"/>
              <w:tr2bl w:val="nil"/>
            </w:tcBorders>
            <w:vAlign w:val="center"/>
          </w:tcPr>
          <w:p w14:paraId="5FF9DC85"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484C9496" w14:textId="77777777" w:rsidTr="00D55D68">
        <w:trPr>
          <w:trHeight w:val="567"/>
        </w:trPr>
        <w:tc>
          <w:tcPr>
            <w:tcW w:w="1147" w:type="dxa"/>
            <w:vMerge/>
            <w:tcBorders>
              <w:tl2br w:val="nil"/>
              <w:tr2bl w:val="nil"/>
            </w:tcBorders>
            <w:vAlign w:val="center"/>
          </w:tcPr>
          <w:p w14:paraId="4E13A85C" w14:textId="77777777" w:rsidR="00912A26" w:rsidRDefault="00912A26" w:rsidP="00D55D68">
            <w:pPr>
              <w:jc w:val="center"/>
              <w:rPr>
                <w:rFonts w:ascii="Times New Roman" w:hAnsi="Times New Roman"/>
                <w:sz w:val="24"/>
              </w:rPr>
            </w:pPr>
          </w:p>
        </w:tc>
        <w:tc>
          <w:tcPr>
            <w:tcW w:w="1455" w:type="dxa"/>
            <w:tcBorders>
              <w:tl2br w:val="nil"/>
              <w:tr2bl w:val="nil"/>
            </w:tcBorders>
            <w:vAlign w:val="center"/>
          </w:tcPr>
          <w:p w14:paraId="632EC137" w14:textId="77777777" w:rsidR="00912A26" w:rsidRDefault="00912A26" w:rsidP="00D55D68">
            <w:pPr>
              <w:widowControl/>
              <w:spacing w:line="240" w:lineRule="exact"/>
              <w:jc w:val="center"/>
              <w:textAlignment w:val="center"/>
              <w:rPr>
                <w:rFonts w:ascii="Times New Roman" w:hAnsi="Times New Roman"/>
                <w:kern w:val="0"/>
                <w:szCs w:val="21"/>
                <w:lang w:bidi="ar"/>
              </w:rPr>
            </w:pPr>
            <w:r>
              <w:rPr>
                <w:rFonts w:ascii="Times New Roman" w:hAnsi="Times New Roman"/>
                <w:kern w:val="0"/>
                <w:szCs w:val="21"/>
                <w:lang w:bidi="ar"/>
              </w:rPr>
              <w:t>8.</w:t>
            </w:r>
            <w:r>
              <w:rPr>
                <w:rFonts w:ascii="Times New Roman" w:hAnsi="Times New Roman"/>
                <w:kern w:val="0"/>
                <w:szCs w:val="21"/>
                <w:lang w:bidi="ar"/>
              </w:rPr>
              <w:t>应急演练（</w:t>
            </w:r>
            <w:r>
              <w:rPr>
                <w:rFonts w:ascii="Times New Roman" w:hAnsi="Times New Roman"/>
                <w:kern w:val="0"/>
                <w:szCs w:val="21"/>
                <w:lang w:bidi="ar"/>
              </w:rPr>
              <w:t>10</w:t>
            </w:r>
            <w:r>
              <w:rPr>
                <w:rFonts w:ascii="Times New Roman" w:hAnsi="Times New Roman"/>
                <w:kern w:val="0"/>
                <w:szCs w:val="21"/>
                <w:lang w:bidi="ar"/>
              </w:rPr>
              <w:t>分）</w:t>
            </w:r>
          </w:p>
        </w:tc>
        <w:tc>
          <w:tcPr>
            <w:tcW w:w="5715" w:type="dxa"/>
            <w:tcBorders>
              <w:tl2br w:val="nil"/>
              <w:tr2bl w:val="nil"/>
            </w:tcBorders>
            <w:vAlign w:val="center"/>
          </w:tcPr>
          <w:p w14:paraId="13B7351F"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w:t>
            </w:r>
            <w:r>
              <w:rPr>
                <w:rFonts w:ascii="Times New Roman" w:hAnsi="Times New Roman"/>
                <w:kern w:val="0"/>
                <w:szCs w:val="21"/>
                <w:lang w:bidi="ar"/>
              </w:rPr>
              <w:t>55</w:t>
            </w:r>
            <w:r>
              <w:rPr>
                <w:rFonts w:ascii="Times New Roman" w:hAnsi="Times New Roman"/>
                <w:kern w:val="0"/>
                <w:szCs w:val="21"/>
                <w:lang w:bidi="ar"/>
              </w:rPr>
              <w:t>）制定应急演练计划并予以实施。</w:t>
            </w:r>
          </w:p>
        </w:tc>
        <w:tc>
          <w:tcPr>
            <w:tcW w:w="4945" w:type="dxa"/>
            <w:tcBorders>
              <w:tl2br w:val="nil"/>
              <w:tr2bl w:val="nil"/>
            </w:tcBorders>
            <w:vAlign w:val="center"/>
          </w:tcPr>
          <w:p w14:paraId="767DAD71"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内业检查：</w:t>
            </w:r>
            <w:r>
              <w:rPr>
                <w:rFonts w:ascii="Times New Roman" w:hAnsi="Times New Roman"/>
                <w:kern w:val="0"/>
                <w:szCs w:val="21"/>
                <w:lang w:bidi="ar"/>
              </w:rPr>
              <w:t>①</w:t>
            </w:r>
            <w:r>
              <w:rPr>
                <w:rFonts w:ascii="Times New Roman" w:hAnsi="Times New Roman"/>
                <w:kern w:val="0"/>
                <w:szCs w:val="21"/>
                <w:lang w:bidi="ar"/>
              </w:rPr>
              <w:t>应急预案情况</w:t>
            </w:r>
          </w:p>
        </w:tc>
        <w:tc>
          <w:tcPr>
            <w:tcW w:w="901" w:type="dxa"/>
            <w:tcBorders>
              <w:tl2br w:val="nil"/>
              <w:tr2bl w:val="nil"/>
            </w:tcBorders>
            <w:vAlign w:val="center"/>
          </w:tcPr>
          <w:p w14:paraId="4E73B752"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4310FC53" w14:textId="77777777" w:rsidTr="00D55D68">
        <w:trPr>
          <w:trHeight w:val="567"/>
        </w:trPr>
        <w:tc>
          <w:tcPr>
            <w:tcW w:w="1147" w:type="dxa"/>
            <w:vMerge/>
            <w:tcBorders>
              <w:tl2br w:val="nil"/>
              <w:tr2bl w:val="nil"/>
            </w:tcBorders>
            <w:vAlign w:val="center"/>
          </w:tcPr>
          <w:p w14:paraId="3CED297E" w14:textId="77777777" w:rsidR="00912A26" w:rsidRDefault="00912A26" w:rsidP="00D55D68">
            <w:pPr>
              <w:jc w:val="center"/>
              <w:rPr>
                <w:rFonts w:ascii="Times New Roman" w:eastAsia="黑体" w:hAnsi="Times New Roman"/>
                <w:szCs w:val="21"/>
              </w:rPr>
            </w:pPr>
          </w:p>
        </w:tc>
        <w:tc>
          <w:tcPr>
            <w:tcW w:w="1455" w:type="dxa"/>
            <w:tcBorders>
              <w:tl2br w:val="nil"/>
              <w:tr2bl w:val="nil"/>
            </w:tcBorders>
            <w:vAlign w:val="center"/>
          </w:tcPr>
          <w:p w14:paraId="715D88EF"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9.</w:t>
            </w:r>
            <w:r>
              <w:rPr>
                <w:rFonts w:ascii="Times New Roman" w:hAnsi="Times New Roman"/>
                <w:kern w:val="0"/>
                <w:szCs w:val="21"/>
                <w:lang w:bidi="ar"/>
              </w:rPr>
              <w:t>员工保障（</w:t>
            </w:r>
            <w:r>
              <w:rPr>
                <w:rFonts w:ascii="Times New Roman" w:hAnsi="Times New Roman"/>
                <w:kern w:val="0"/>
                <w:szCs w:val="21"/>
                <w:lang w:bidi="ar"/>
              </w:rPr>
              <w:t>10</w:t>
            </w:r>
            <w:r>
              <w:rPr>
                <w:rFonts w:ascii="Times New Roman" w:hAnsi="Times New Roman"/>
                <w:kern w:val="0"/>
                <w:szCs w:val="21"/>
                <w:lang w:bidi="ar"/>
              </w:rPr>
              <w:t>分）</w:t>
            </w:r>
          </w:p>
        </w:tc>
        <w:tc>
          <w:tcPr>
            <w:tcW w:w="5715" w:type="dxa"/>
            <w:tcBorders>
              <w:tl2br w:val="nil"/>
              <w:tr2bl w:val="nil"/>
            </w:tcBorders>
            <w:vAlign w:val="center"/>
          </w:tcPr>
          <w:p w14:paraId="2C5B2193"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56</w:t>
            </w:r>
            <w:r>
              <w:rPr>
                <w:rFonts w:ascii="Times New Roman" w:hAnsi="Times New Roman"/>
                <w:kern w:val="0"/>
                <w:szCs w:val="21"/>
                <w:lang w:bidi="ar"/>
              </w:rPr>
              <w:t>）建立员工管理制度和激励机制，与员工依法签订劳动合同；满足员工的就餐、住宿等需求。</w:t>
            </w:r>
          </w:p>
        </w:tc>
        <w:tc>
          <w:tcPr>
            <w:tcW w:w="4945" w:type="dxa"/>
            <w:tcBorders>
              <w:tl2br w:val="nil"/>
              <w:tr2bl w:val="nil"/>
            </w:tcBorders>
            <w:vAlign w:val="center"/>
          </w:tcPr>
          <w:p w14:paraId="3F23DBD8"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内业检查：</w:t>
            </w:r>
            <w:r>
              <w:rPr>
                <w:rFonts w:ascii="Times New Roman" w:hAnsi="Times New Roman"/>
                <w:kern w:val="0"/>
                <w:szCs w:val="21"/>
                <w:lang w:bidi="ar"/>
              </w:rPr>
              <w:t>①</w:t>
            </w:r>
            <w:r>
              <w:rPr>
                <w:rFonts w:ascii="Times New Roman" w:hAnsi="Times New Roman"/>
                <w:kern w:val="0"/>
                <w:szCs w:val="21"/>
                <w:lang w:bidi="ar"/>
              </w:rPr>
              <w:t>制度建设；</w:t>
            </w:r>
            <w:r>
              <w:rPr>
                <w:rFonts w:ascii="Times New Roman" w:hAnsi="Times New Roman"/>
                <w:kern w:val="0"/>
                <w:szCs w:val="21"/>
                <w:lang w:bidi="ar"/>
              </w:rPr>
              <w:t>②</w:t>
            </w:r>
            <w:r>
              <w:rPr>
                <w:rFonts w:ascii="Times New Roman" w:hAnsi="Times New Roman"/>
                <w:kern w:val="0"/>
                <w:szCs w:val="21"/>
                <w:lang w:bidi="ar"/>
              </w:rPr>
              <w:t>员工合同</w:t>
            </w:r>
          </w:p>
          <w:p w14:paraId="5DB5C655" w14:textId="77777777" w:rsidR="00912A26" w:rsidRDefault="00912A26" w:rsidP="00D55D68">
            <w:pPr>
              <w:widowControl/>
              <w:spacing w:line="240" w:lineRule="exact"/>
              <w:textAlignment w:val="center"/>
              <w:rPr>
                <w:rFonts w:ascii="Times New Roman" w:hAnsi="Times New Roman"/>
                <w:kern w:val="0"/>
                <w:szCs w:val="21"/>
                <w:lang w:bidi="ar"/>
              </w:rPr>
            </w:pPr>
            <w:r>
              <w:rPr>
                <w:rFonts w:ascii="Times New Roman" w:hAnsi="Times New Roman"/>
                <w:kern w:val="0"/>
                <w:szCs w:val="21"/>
                <w:lang w:bidi="ar"/>
              </w:rPr>
              <w:t>现场检查：住宿情况；用餐安排情况</w:t>
            </w:r>
          </w:p>
        </w:tc>
        <w:tc>
          <w:tcPr>
            <w:tcW w:w="901" w:type="dxa"/>
            <w:tcBorders>
              <w:tl2br w:val="nil"/>
              <w:tr2bl w:val="nil"/>
            </w:tcBorders>
            <w:vAlign w:val="center"/>
          </w:tcPr>
          <w:p w14:paraId="2186950E"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10</w:t>
            </w:r>
          </w:p>
        </w:tc>
      </w:tr>
      <w:tr w:rsidR="00912A26" w14:paraId="62E579E2" w14:textId="77777777" w:rsidTr="00D55D68">
        <w:trPr>
          <w:trHeight w:val="567"/>
        </w:trPr>
        <w:tc>
          <w:tcPr>
            <w:tcW w:w="1147" w:type="dxa"/>
            <w:vMerge w:val="restart"/>
            <w:tcBorders>
              <w:tl2br w:val="nil"/>
              <w:tr2bl w:val="nil"/>
            </w:tcBorders>
            <w:vAlign w:val="center"/>
          </w:tcPr>
          <w:p w14:paraId="7DACC581" w14:textId="77777777" w:rsidR="00912A26" w:rsidRDefault="00912A26" w:rsidP="00D55D68">
            <w:pPr>
              <w:widowControl/>
              <w:jc w:val="center"/>
              <w:textAlignment w:val="center"/>
              <w:rPr>
                <w:rFonts w:ascii="Times New Roman" w:eastAsia="黑体" w:hAnsi="Times New Roman"/>
                <w:szCs w:val="21"/>
              </w:rPr>
            </w:pPr>
            <w:r>
              <w:rPr>
                <w:rFonts w:ascii="Times New Roman" w:eastAsia="黑体" w:hAnsi="Times New Roman"/>
                <w:kern w:val="0"/>
                <w:szCs w:val="21"/>
                <w:lang w:bidi="ar"/>
              </w:rPr>
              <w:t>投诉处理（</w:t>
            </w:r>
            <w:r>
              <w:rPr>
                <w:rFonts w:ascii="Times New Roman" w:eastAsia="黑体" w:hAnsi="Times New Roman"/>
                <w:kern w:val="0"/>
                <w:szCs w:val="21"/>
                <w:lang w:bidi="ar"/>
              </w:rPr>
              <w:t>60</w:t>
            </w:r>
            <w:r>
              <w:rPr>
                <w:rFonts w:ascii="Times New Roman" w:eastAsia="黑体" w:hAnsi="Times New Roman"/>
                <w:kern w:val="0"/>
                <w:szCs w:val="21"/>
                <w:lang w:bidi="ar"/>
              </w:rPr>
              <w:t>分）</w:t>
            </w:r>
          </w:p>
        </w:tc>
        <w:tc>
          <w:tcPr>
            <w:tcW w:w="1455" w:type="dxa"/>
            <w:tcBorders>
              <w:tl2br w:val="nil"/>
              <w:tr2bl w:val="nil"/>
            </w:tcBorders>
            <w:vAlign w:val="center"/>
          </w:tcPr>
          <w:p w14:paraId="6821DF65"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1.</w:t>
            </w:r>
            <w:r>
              <w:rPr>
                <w:rFonts w:ascii="Times New Roman" w:hAnsi="Times New Roman"/>
                <w:kern w:val="0"/>
                <w:szCs w:val="21"/>
                <w:lang w:bidi="ar"/>
              </w:rPr>
              <w:t>党媒负面报道（</w:t>
            </w:r>
            <w:r>
              <w:rPr>
                <w:rFonts w:ascii="Times New Roman" w:hAnsi="Times New Roman"/>
                <w:kern w:val="0"/>
                <w:szCs w:val="21"/>
                <w:lang w:bidi="ar"/>
              </w:rPr>
              <w:t>20</w:t>
            </w:r>
            <w:r>
              <w:rPr>
                <w:rFonts w:ascii="Times New Roman" w:hAnsi="Times New Roman"/>
                <w:kern w:val="0"/>
                <w:szCs w:val="21"/>
                <w:lang w:bidi="ar"/>
              </w:rPr>
              <w:t>分）</w:t>
            </w:r>
          </w:p>
        </w:tc>
        <w:tc>
          <w:tcPr>
            <w:tcW w:w="5715" w:type="dxa"/>
            <w:tcBorders>
              <w:tl2br w:val="nil"/>
              <w:tr2bl w:val="nil"/>
            </w:tcBorders>
            <w:vAlign w:val="center"/>
          </w:tcPr>
          <w:p w14:paraId="76841781"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57</w:t>
            </w:r>
            <w:r>
              <w:rPr>
                <w:rFonts w:ascii="Times New Roman" w:hAnsi="Times New Roman"/>
                <w:kern w:val="0"/>
                <w:szCs w:val="21"/>
                <w:lang w:bidi="ar"/>
              </w:rPr>
              <w:t>）未发生因运营管理问题而受到省级及以上党媒负面报道的情况。</w:t>
            </w:r>
          </w:p>
        </w:tc>
        <w:tc>
          <w:tcPr>
            <w:tcW w:w="4945" w:type="dxa"/>
            <w:tcBorders>
              <w:tl2br w:val="nil"/>
              <w:tr2bl w:val="nil"/>
            </w:tcBorders>
            <w:vAlign w:val="center"/>
          </w:tcPr>
          <w:p w14:paraId="4486ACB2"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内业检查：查阅党媒报道记录，每次扣</w:t>
            </w:r>
            <w:r>
              <w:rPr>
                <w:rFonts w:ascii="Times New Roman" w:hAnsi="Times New Roman"/>
                <w:kern w:val="0"/>
                <w:szCs w:val="21"/>
                <w:lang w:bidi="ar"/>
              </w:rPr>
              <w:t>20</w:t>
            </w:r>
            <w:r>
              <w:rPr>
                <w:rFonts w:ascii="Times New Roman" w:hAnsi="Times New Roman"/>
                <w:kern w:val="0"/>
                <w:szCs w:val="21"/>
                <w:lang w:bidi="ar"/>
              </w:rPr>
              <w:t>分。</w:t>
            </w:r>
          </w:p>
        </w:tc>
        <w:tc>
          <w:tcPr>
            <w:tcW w:w="901" w:type="dxa"/>
            <w:tcBorders>
              <w:tl2br w:val="nil"/>
              <w:tr2bl w:val="nil"/>
            </w:tcBorders>
            <w:vAlign w:val="center"/>
          </w:tcPr>
          <w:p w14:paraId="7D9BF3D0"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4ECE51DF" w14:textId="77777777" w:rsidTr="00D55D68">
        <w:trPr>
          <w:trHeight w:val="567"/>
        </w:trPr>
        <w:tc>
          <w:tcPr>
            <w:tcW w:w="1147" w:type="dxa"/>
            <w:vMerge/>
            <w:tcBorders>
              <w:tl2br w:val="nil"/>
              <w:tr2bl w:val="nil"/>
            </w:tcBorders>
            <w:vAlign w:val="center"/>
          </w:tcPr>
          <w:p w14:paraId="1881AEBE" w14:textId="77777777" w:rsidR="00912A26" w:rsidRDefault="00912A26" w:rsidP="00D55D68">
            <w:pPr>
              <w:jc w:val="center"/>
              <w:rPr>
                <w:rFonts w:ascii="Times New Roman" w:eastAsia="黑体" w:hAnsi="Times New Roman"/>
                <w:szCs w:val="21"/>
              </w:rPr>
            </w:pPr>
          </w:p>
        </w:tc>
        <w:tc>
          <w:tcPr>
            <w:tcW w:w="1455" w:type="dxa"/>
            <w:tcBorders>
              <w:tl2br w:val="nil"/>
              <w:tr2bl w:val="nil"/>
            </w:tcBorders>
            <w:vAlign w:val="center"/>
          </w:tcPr>
          <w:p w14:paraId="4219681E"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2.</w:t>
            </w:r>
            <w:r>
              <w:rPr>
                <w:rFonts w:ascii="Times New Roman" w:hAnsi="Times New Roman"/>
                <w:kern w:val="0"/>
                <w:szCs w:val="21"/>
                <w:lang w:bidi="ar"/>
              </w:rPr>
              <w:t>投诉举报处理（</w:t>
            </w:r>
            <w:r>
              <w:rPr>
                <w:rFonts w:ascii="Times New Roman" w:hAnsi="Times New Roman"/>
                <w:kern w:val="0"/>
                <w:szCs w:val="21"/>
                <w:lang w:bidi="ar"/>
              </w:rPr>
              <w:t>20</w:t>
            </w:r>
            <w:r>
              <w:rPr>
                <w:rFonts w:ascii="Times New Roman" w:hAnsi="Times New Roman"/>
                <w:kern w:val="0"/>
                <w:szCs w:val="21"/>
                <w:lang w:bidi="ar"/>
              </w:rPr>
              <w:t>分）</w:t>
            </w:r>
          </w:p>
        </w:tc>
        <w:tc>
          <w:tcPr>
            <w:tcW w:w="5715" w:type="dxa"/>
            <w:tcBorders>
              <w:tl2br w:val="nil"/>
              <w:tr2bl w:val="nil"/>
            </w:tcBorders>
            <w:vAlign w:val="center"/>
          </w:tcPr>
          <w:p w14:paraId="63BC3078"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58</w:t>
            </w:r>
            <w:r>
              <w:rPr>
                <w:rFonts w:ascii="Times New Roman" w:hAnsi="Times New Roman"/>
                <w:kern w:val="0"/>
                <w:szCs w:val="21"/>
                <w:lang w:bidi="ar"/>
              </w:rPr>
              <w:t>）未发生因服务区运营管理问题引发的有效投诉。</w:t>
            </w:r>
          </w:p>
        </w:tc>
        <w:tc>
          <w:tcPr>
            <w:tcW w:w="4945" w:type="dxa"/>
            <w:tcBorders>
              <w:tl2br w:val="nil"/>
              <w:tr2bl w:val="nil"/>
            </w:tcBorders>
            <w:vAlign w:val="center"/>
          </w:tcPr>
          <w:p w14:paraId="459C692C"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内业检查：查阅投诉处理记录，每发生一起扣</w:t>
            </w:r>
            <w:r>
              <w:rPr>
                <w:rFonts w:ascii="Times New Roman" w:hAnsi="Times New Roman"/>
                <w:kern w:val="0"/>
                <w:szCs w:val="21"/>
                <w:lang w:bidi="ar"/>
              </w:rPr>
              <w:t>10</w:t>
            </w:r>
            <w:r>
              <w:rPr>
                <w:rFonts w:ascii="Times New Roman" w:hAnsi="Times New Roman"/>
                <w:kern w:val="0"/>
                <w:szCs w:val="21"/>
                <w:lang w:bidi="ar"/>
              </w:rPr>
              <w:t>分。</w:t>
            </w:r>
          </w:p>
        </w:tc>
        <w:tc>
          <w:tcPr>
            <w:tcW w:w="901" w:type="dxa"/>
            <w:tcBorders>
              <w:tl2br w:val="nil"/>
              <w:tr2bl w:val="nil"/>
            </w:tcBorders>
            <w:vAlign w:val="center"/>
          </w:tcPr>
          <w:p w14:paraId="1C7BA74F"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77DDAEAF" w14:textId="77777777" w:rsidTr="00D55D68">
        <w:trPr>
          <w:trHeight w:val="794"/>
        </w:trPr>
        <w:tc>
          <w:tcPr>
            <w:tcW w:w="1147" w:type="dxa"/>
            <w:vMerge/>
            <w:tcBorders>
              <w:tl2br w:val="nil"/>
              <w:tr2bl w:val="nil"/>
            </w:tcBorders>
            <w:vAlign w:val="center"/>
          </w:tcPr>
          <w:p w14:paraId="5C27BF7C" w14:textId="77777777" w:rsidR="00912A26" w:rsidRDefault="00912A26" w:rsidP="00D55D68">
            <w:pPr>
              <w:jc w:val="center"/>
              <w:rPr>
                <w:rFonts w:ascii="Times New Roman" w:eastAsia="黑体" w:hAnsi="Times New Roman"/>
                <w:szCs w:val="21"/>
              </w:rPr>
            </w:pPr>
          </w:p>
        </w:tc>
        <w:tc>
          <w:tcPr>
            <w:tcW w:w="1455" w:type="dxa"/>
            <w:tcBorders>
              <w:tl2br w:val="nil"/>
              <w:tr2bl w:val="nil"/>
            </w:tcBorders>
            <w:vAlign w:val="center"/>
          </w:tcPr>
          <w:p w14:paraId="7BE9F254" w14:textId="77777777" w:rsidR="00912A26" w:rsidRDefault="00912A26" w:rsidP="00D55D68">
            <w:pPr>
              <w:widowControl/>
              <w:spacing w:line="240" w:lineRule="exact"/>
              <w:jc w:val="center"/>
              <w:textAlignment w:val="center"/>
              <w:rPr>
                <w:rFonts w:ascii="Times New Roman" w:hAnsi="Times New Roman"/>
                <w:szCs w:val="21"/>
              </w:rPr>
            </w:pPr>
            <w:r>
              <w:rPr>
                <w:rFonts w:ascii="Times New Roman" w:hAnsi="Times New Roman"/>
                <w:kern w:val="0"/>
                <w:szCs w:val="21"/>
                <w:lang w:bidi="ar"/>
              </w:rPr>
              <w:t>3.</w:t>
            </w:r>
            <w:r>
              <w:rPr>
                <w:rFonts w:ascii="Times New Roman" w:hAnsi="Times New Roman"/>
                <w:kern w:val="0"/>
                <w:szCs w:val="21"/>
                <w:lang w:bidi="ar"/>
              </w:rPr>
              <w:t>网络舆情（</w:t>
            </w:r>
            <w:r>
              <w:rPr>
                <w:rFonts w:ascii="Times New Roman" w:hAnsi="Times New Roman"/>
                <w:kern w:val="0"/>
                <w:szCs w:val="21"/>
                <w:lang w:bidi="ar"/>
              </w:rPr>
              <w:t>20</w:t>
            </w:r>
            <w:r>
              <w:rPr>
                <w:rFonts w:ascii="Times New Roman" w:hAnsi="Times New Roman"/>
                <w:kern w:val="0"/>
                <w:szCs w:val="21"/>
                <w:lang w:bidi="ar"/>
              </w:rPr>
              <w:t>分）</w:t>
            </w:r>
          </w:p>
        </w:tc>
        <w:tc>
          <w:tcPr>
            <w:tcW w:w="5715" w:type="dxa"/>
            <w:tcBorders>
              <w:tl2br w:val="nil"/>
              <w:tr2bl w:val="nil"/>
            </w:tcBorders>
            <w:vAlign w:val="center"/>
          </w:tcPr>
          <w:p w14:paraId="59026B23"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w:t>
            </w:r>
            <w:r>
              <w:rPr>
                <w:rFonts w:ascii="Times New Roman" w:hAnsi="Times New Roman"/>
                <w:kern w:val="0"/>
                <w:szCs w:val="21"/>
                <w:lang w:bidi="ar"/>
              </w:rPr>
              <w:t>59</w:t>
            </w:r>
            <w:r>
              <w:rPr>
                <w:rFonts w:ascii="Times New Roman" w:hAnsi="Times New Roman"/>
                <w:kern w:val="0"/>
                <w:szCs w:val="21"/>
                <w:lang w:bidi="ar"/>
              </w:rPr>
              <w:t>）因运营管理服务存在过错引起网络舆情，未发生受到省级交通运输主管部门或高速公路管理机构批评且信息被点击数达到</w:t>
            </w:r>
            <w:r>
              <w:rPr>
                <w:rFonts w:ascii="Times New Roman" w:hAnsi="Times New Roman"/>
                <w:kern w:val="0"/>
                <w:szCs w:val="21"/>
                <w:lang w:bidi="ar"/>
              </w:rPr>
              <w:t>5</w:t>
            </w:r>
            <w:r>
              <w:rPr>
                <w:rFonts w:ascii="Times New Roman" w:hAnsi="Times New Roman"/>
                <w:kern w:val="0"/>
                <w:szCs w:val="21"/>
                <w:lang w:bidi="ar"/>
              </w:rPr>
              <w:t>万以上的情况。</w:t>
            </w:r>
          </w:p>
        </w:tc>
        <w:tc>
          <w:tcPr>
            <w:tcW w:w="4945" w:type="dxa"/>
            <w:tcBorders>
              <w:tl2br w:val="nil"/>
              <w:tr2bl w:val="nil"/>
            </w:tcBorders>
            <w:vAlign w:val="center"/>
          </w:tcPr>
          <w:p w14:paraId="4CD509D6" w14:textId="77777777" w:rsidR="00912A26" w:rsidRDefault="00912A26" w:rsidP="00D55D68">
            <w:pPr>
              <w:widowControl/>
              <w:spacing w:line="240" w:lineRule="exact"/>
              <w:textAlignment w:val="center"/>
              <w:rPr>
                <w:rFonts w:ascii="Times New Roman" w:hAnsi="Times New Roman"/>
                <w:szCs w:val="21"/>
              </w:rPr>
            </w:pPr>
            <w:r>
              <w:rPr>
                <w:rFonts w:ascii="Times New Roman" w:hAnsi="Times New Roman"/>
                <w:kern w:val="0"/>
                <w:szCs w:val="21"/>
                <w:lang w:bidi="ar"/>
              </w:rPr>
              <w:t>内业检查：查阅网络舆情点击记录，发生一起扣</w:t>
            </w:r>
            <w:r>
              <w:rPr>
                <w:rFonts w:ascii="Times New Roman" w:hAnsi="Times New Roman"/>
                <w:kern w:val="0"/>
                <w:szCs w:val="21"/>
                <w:lang w:bidi="ar"/>
              </w:rPr>
              <w:t>20</w:t>
            </w:r>
            <w:r>
              <w:rPr>
                <w:rFonts w:ascii="Times New Roman" w:hAnsi="Times New Roman"/>
                <w:kern w:val="0"/>
                <w:szCs w:val="21"/>
                <w:lang w:bidi="ar"/>
              </w:rPr>
              <w:t>分。</w:t>
            </w:r>
          </w:p>
        </w:tc>
        <w:tc>
          <w:tcPr>
            <w:tcW w:w="901" w:type="dxa"/>
            <w:tcBorders>
              <w:tl2br w:val="nil"/>
              <w:tr2bl w:val="nil"/>
            </w:tcBorders>
            <w:vAlign w:val="center"/>
          </w:tcPr>
          <w:p w14:paraId="23E734B4" w14:textId="77777777" w:rsidR="00912A26" w:rsidRDefault="00912A26" w:rsidP="00D55D68">
            <w:pPr>
              <w:widowControl/>
              <w:spacing w:line="240" w:lineRule="exact"/>
              <w:jc w:val="center"/>
              <w:textAlignment w:val="center"/>
              <w:rPr>
                <w:rFonts w:ascii="Times New Roman" w:eastAsia="黑体" w:hAnsi="Times New Roman"/>
                <w:kern w:val="0"/>
                <w:szCs w:val="21"/>
                <w:lang w:bidi="ar"/>
              </w:rPr>
            </w:pPr>
            <w:r>
              <w:rPr>
                <w:rFonts w:ascii="Times New Roman" w:hAnsi="Times New Roman"/>
                <w:kern w:val="0"/>
                <w:szCs w:val="21"/>
                <w:lang w:bidi="ar"/>
              </w:rPr>
              <w:t>20</w:t>
            </w:r>
          </w:p>
        </w:tc>
      </w:tr>
      <w:tr w:rsidR="00912A26" w14:paraId="364D30A3" w14:textId="77777777" w:rsidTr="00D55D68">
        <w:trPr>
          <w:trHeight w:val="680"/>
        </w:trPr>
        <w:tc>
          <w:tcPr>
            <w:tcW w:w="13262" w:type="dxa"/>
            <w:gridSpan w:val="4"/>
            <w:tcBorders>
              <w:tl2br w:val="nil"/>
              <w:tr2bl w:val="nil"/>
            </w:tcBorders>
            <w:vAlign w:val="center"/>
          </w:tcPr>
          <w:p w14:paraId="0E8372DA" w14:textId="77777777" w:rsidR="00912A26" w:rsidRDefault="00912A26" w:rsidP="00D55D68">
            <w:pPr>
              <w:widowControl/>
              <w:spacing w:line="240" w:lineRule="exact"/>
              <w:jc w:val="center"/>
              <w:textAlignment w:val="center"/>
              <w:rPr>
                <w:rFonts w:ascii="Times New Roman" w:eastAsia="黑体" w:hAnsi="Times New Roman"/>
                <w:kern w:val="0"/>
                <w:sz w:val="24"/>
                <w:lang w:bidi="ar"/>
              </w:rPr>
            </w:pPr>
            <w:r>
              <w:rPr>
                <w:rFonts w:ascii="Times New Roman" w:eastAsia="黑体" w:hAnsi="Times New Roman"/>
                <w:kern w:val="0"/>
                <w:sz w:val="24"/>
                <w:lang w:bidi="ar"/>
              </w:rPr>
              <w:t>分值合计</w:t>
            </w:r>
          </w:p>
        </w:tc>
        <w:tc>
          <w:tcPr>
            <w:tcW w:w="901" w:type="dxa"/>
            <w:tcBorders>
              <w:tl2br w:val="nil"/>
              <w:tr2bl w:val="nil"/>
            </w:tcBorders>
            <w:vAlign w:val="center"/>
          </w:tcPr>
          <w:p w14:paraId="63D9D1A9" w14:textId="77777777" w:rsidR="00912A26" w:rsidRDefault="00912A26" w:rsidP="00D55D68">
            <w:pPr>
              <w:widowControl/>
              <w:spacing w:line="240" w:lineRule="exact"/>
              <w:jc w:val="center"/>
              <w:textAlignment w:val="center"/>
              <w:rPr>
                <w:rFonts w:ascii="Times New Roman" w:eastAsia="黑体" w:hAnsi="Times New Roman"/>
                <w:kern w:val="0"/>
                <w:sz w:val="24"/>
                <w:lang w:bidi="ar"/>
              </w:rPr>
            </w:pPr>
            <w:r>
              <w:rPr>
                <w:rFonts w:ascii="Times New Roman" w:eastAsia="黑体" w:hAnsi="Times New Roman"/>
                <w:kern w:val="0"/>
                <w:sz w:val="24"/>
                <w:lang w:bidi="ar"/>
              </w:rPr>
              <w:t>1000</w:t>
            </w:r>
          </w:p>
        </w:tc>
      </w:tr>
    </w:tbl>
    <w:p w14:paraId="4A4FBACD" w14:textId="77777777" w:rsidR="00912A26" w:rsidRDefault="00912A26" w:rsidP="00912A26">
      <w:pPr>
        <w:rPr>
          <w:rFonts w:ascii="Times New Roman" w:hAnsi="Times New Roman"/>
        </w:rPr>
      </w:pPr>
    </w:p>
    <w:p w14:paraId="6FBE1F4A" w14:textId="77777777" w:rsidR="00912A26" w:rsidRDefault="00912A26" w:rsidP="00912A26">
      <w:pPr>
        <w:pStyle w:val="a0"/>
        <w:ind w:firstLine="720"/>
      </w:pPr>
    </w:p>
    <w:tbl>
      <w:tblPr>
        <w:tblW w:w="1437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69"/>
        <w:gridCol w:w="11598"/>
        <w:gridCol w:w="1412"/>
      </w:tblGrid>
      <w:tr w:rsidR="00912A26" w14:paraId="3F5D100D" w14:textId="77777777" w:rsidTr="00D55D68">
        <w:trPr>
          <w:trHeight w:val="565"/>
          <w:jc w:val="center"/>
        </w:trPr>
        <w:tc>
          <w:tcPr>
            <w:tcW w:w="1369" w:type="dxa"/>
            <w:tcBorders>
              <w:tl2br w:val="nil"/>
              <w:tr2bl w:val="nil"/>
            </w:tcBorders>
            <w:vAlign w:val="center"/>
          </w:tcPr>
          <w:p w14:paraId="6BC34B66" w14:textId="77777777" w:rsidR="00912A26" w:rsidRDefault="00912A26" w:rsidP="00D55D68">
            <w:pPr>
              <w:jc w:val="center"/>
              <w:rPr>
                <w:rFonts w:ascii="Times New Roman" w:eastAsia="黑体" w:hAnsi="Times New Roman"/>
                <w:kern w:val="0"/>
                <w:sz w:val="24"/>
              </w:rPr>
            </w:pPr>
            <w:r>
              <w:rPr>
                <w:rFonts w:ascii="Times New Roman" w:eastAsia="黑体" w:hAnsi="Times New Roman"/>
                <w:kern w:val="0"/>
                <w:sz w:val="24"/>
              </w:rPr>
              <w:t>项目</w:t>
            </w:r>
          </w:p>
        </w:tc>
        <w:tc>
          <w:tcPr>
            <w:tcW w:w="11598" w:type="dxa"/>
            <w:tcBorders>
              <w:tl2br w:val="nil"/>
              <w:tr2bl w:val="nil"/>
            </w:tcBorders>
            <w:vAlign w:val="center"/>
          </w:tcPr>
          <w:p w14:paraId="3E306916" w14:textId="77777777" w:rsidR="00912A26" w:rsidRDefault="00912A26" w:rsidP="00D55D68">
            <w:pPr>
              <w:widowControl/>
              <w:jc w:val="center"/>
              <w:rPr>
                <w:rFonts w:ascii="Times New Roman" w:eastAsia="黑体" w:hAnsi="Times New Roman"/>
                <w:kern w:val="0"/>
                <w:sz w:val="24"/>
              </w:rPr>
            </w:pPr>
            <w:r>
              <w:rPr>
                <w:rFonts w:ascii="Times New Roman" w:eastAsia="黑体" w:hAnsi="Times New Roman"/>
                <w:kern w:val="0"/>
                <w:sz w:val="24"/>
              </w:rPr>
              <w:t>加分内容</w:t>
            </w:r>
          </w:p>
        </w:tc>
        <w:tc>
          <w:tcPr>
            <w:tcW w:w="1412" w:type="dxa"/>
            <w:tcBorders>
              <w:tl2br w:val="nil"/>
              <w:tr2bl w:val="nil"/>
            </w:tcBorders>
            <w:vAlign w:val="center"/>
          </w:tcPr>
          <w:p w14:paraId="623C5385" w14:textId="77777777" w:rsidR="00912A26" w:rsidRDefault="00912A26" w:rsidP="00D55D68">
            <w:pPr>
              <w:widowControl/>
              <w:jc w:val="center"/>
              <w:rPr>
                <w:rFonts w:ascii="Times New Roman" w:eastAsia="黑体" w:hAnsi="Times New Roman"/>
                <w:kern w:val="0"/>
                <w:sz w:val="24"/>
              </w:rPr>
            </w:pPr>
            <w:r>
              <w:rPr>
                <w:rFonts w:ascii="Times New Roman" w:eastAsia="黑体" w:hAnsi="Times New Roman"/>
                <w:kern w:val="0"/>
                <w:sz w:val="24"/>
              </w:rPr>
              <w:t>分值</w:t>
            </w:r>
          </w:p>
        </w:tc>
      </w:tr>
      <w:tr w:rsidR="00912A26" w14:paraId="563DF958" w14:textId="77777777" w:rsidTr="00D55D68">
        <w:trPr>
          <w:trHeight w:val="745"/>
          <w:jc w:val="center"/>
        </w:trPr>
        <w:tc>
          <w:tcPr>
            <w:tcW w:w="1369" w:type="dxa"/>
            <w:vMerge w:val="restart"/>
            <w:tcBorders>
              <w:tl2br w:val="nil"/>
              <w:tr2bl w:val="nil"/>
            </w:tcBorders>
            <w:vAlign w:val="center"/>
          </w:tcPr>
          <w:p w14:paraId="703D8A6D" w14:textId="77777777" w:rsidR="00912A26" w:rsidRDefault="00912A26" w:rsidP="00D55D68">
            <w:pPr>
              <w:jc w:val="center"/>
              <w:rPr>
                <w:rFonts w:ascii="Times New Roman" w:eastAsia="黑体" w:hAnsi="Times New Roman"/>
                <w:kern w:val="0"/>
                <w:sz w:val="24"/>
              </w:rPr>
            </w:pPr>
            <w:r>
              <w:rPr>
                <w:rFonts w:ascii="Times New Roman" w:eastAsia="黑体" w:hAnsi="Times New Roman"/>
                <w:kern w:val="0"/>
                <w:sz w:val="24"/>
              </w:rPr>
              <w:t>加分项</w:t>
            </w:r>
          </w:p>
        </w:tc>
        <w:tc>
          <w:tcPr>
            <w:tcW w:w="11598" w:type="dxa"/>
            <w:tcBorders>
              <w:tl2br w:val="nil"/>
              <w:tr2bl w:val="nil"/>
            </w:tcBorders>
            <w:vAlign w:val="center"/>
          </w:tcPr>
          <w:p w14:paraId="03F47149" w14:textId="77777777" w:rsidR="00912A26" w:rsidRDefault="00912A26" w:rsidP="00D55D68">
            <w:pPr>
              <w:widowControl/>
              <w:rPr>
                <w:rFonts w:ascii="Times New Roman" w:hAnsi="Times New Roman"/>
              </w:rPr>
            </w:pPr>
            <w:r>
              <w:rPr>
                <w:rFonts w:ascii="Times New Roman" w:hAnsi="Times New Roman"/>
                <w:kern w:val="0"/>
                <w:szCs w:val="21"/>
              </w:rPr>
              <w:t>（</w:t>
            </w:r>
            <w:r>
              <w:rPr>
                <w:rFonts w:ascii="Times New Roman" w:hAnsi="Times New Roman"/>
                <w:kern w:val="0"/>
                <w:szCs w:val="21"/>
              </w:rPr>
              <w:t>1</w:t>
            </w:r>
            <w:r>
              <w:rPr>
                <w:rFonts w:ascii="Times New Roman" w:hAnsi="Times New Roman"/>
                <w:kern w:val="0"/>
                <w:szCs w:val="21"/>
              </w:rPr>
              <w:t>）获全国性表彰奖励荣誉加</w:t>
            </w:r>
            <w:r>
              <w:rPr>
                <w:rFonts w:ascii="Times New Roman" w:hAnsi="Times New Roman"/>
                <w:kern w:val="0"/>
                <w:szCs w:val="21"/>
              </w:rPr>
              <w:t>10—15</w:t>
            </w:r>
            <w:r>
              <w:rPr>
                <w:rFonts w:ascii="Times New Roman" w:hAnsi="Times New Roman"/>
                <w:kern w:val="0"/>
                <w:szCs w:val="21"/>
              </w:rPr>
              <w:t>分；获省级表彰奖励荣誉加</w:t>
            </w:r>
            <w:r>
              <w:rPr>
                <w:rFonts w:ascii="Times New Roman" w:hAnsi="Times New Roman"/>
                <w:kern w:val="0"/>
                <w:szCs w:val="21"/>
              </w:rPr>
              <w:t>5—10</w:t>
            </w:r>
            <w:r>
              <w:rPr>
                <w:rFonts w:ascii="Times New Roman" w:hAnsi="Times New Roman"/>
                <w:kern w:val="0"/>
                <w:szCs w:val="21"/>
              </w:rPr>
              <w:t>分；获地市级表彰奖励荣誉加</w:t>
            </w:r>
            <w:r>
              <w:rPr>
                <w:rFonts w:ascii="Times New Roman" w:hAnsi="Times New Roman"/>
                <w:kern w:val="0"/>
                <w:szCs w:val="21"/>
              </w:rPr>
              <w:t>1—5</w:t>
            </w:r>
            <w:r>
              <w:rPr>
                <w:rFonts w:ascii="Times New Roman" w:hAnsi="Times New Roman"/>
                <w:kern w:val="0"/>
                <w:szCs w:val="21"/>
              </w:rPr>
              <w:t>分。</w:t>
            </w:r>
          </w:p>
        </w:tc>
        <w:tc>
          <w:tcPr>
            <w:tcW w:w="1412" w:type="dxa"/>
            <w:tcBorders>
              <w:tl2br w:val="nil"/>
              <w:tr2bl w:val="nil"/>
            </w:tcBorders>
            <w:vAlign w:val="center"/>
          </w:tcPr>
          <w:p w14:paraId="53AAB065" w14:textId="77777777" w:rsidR="00912A26" w:rsidRDefault="00912A26" w:rsidP="00D55D68">
            <w:pPr>
              <w:widowControl/>
              <w:jc w:val="center"/>
              <w:rPr>
                <w:rFonts w:ascii="Times New Roman" w:eastAsia="黑体" w:hAnsi="Times New Roman"/>
                <w:kern w:val="0"/>
                <w:szCs w:val="21"/>
              </w:rPr>
            </w:pPr>
            <w:r>
              <w:rPr>
                <w:rFonts w:ascii="Times New Roman" w:eastAsia="黑体" w:hAnsi="Times New Roman"/>
                <w:kern w:val="0"/>
                <w:szCs w:val="21"/>
              </w:rPr>
              <w:t>20</w:t>
            </w:r>
          </w:p>
        </w:tc>
      </w:tr>
      <w:tr w:rsidR="00912A26" w14:paraId="757CFDD3" w14:textId="77777777" w:rsidTr="00D55D68">
        <w:trPr>
          <w:trHeight w:val="1907"/>
          <w:jc w:val="center"/>
        </w:trPr>
        <w:tc>
          <w:tcPr>
            <w:tcW w:w="1369" w:type="dxa"/>
            <w:vMerge/>
            <w:tcBorders>
              <w:tl2br w:val="nil"/>
              <w:tr2bl w:val="nil"/>
            </w:tcBorders>
            <w:vAlign w:val="center"/>
          </w:tcPr>
          <w:p w14:paraId="229378F7" w14:textId="77777777" w:rsidR="00912A26" w:rsidRDefault="00912A26" w:rsidP="00D55D68">
            <w:pPr>
              <w:widowControl/>
              <w:rPr>
                <w:rFonts w:ascii="Times New Roman" w:eastAsia="黑体" w:hAnsi="Times New Roman"/>
                <w:szCs w:val="21"/>
              </w:rPr>
            </w:pPr>
          </w:p>
        </w:tc>
        <w:tc>
          <w:tcPr>
            <w:tcW w:w="11598" w:type="dxa"/>
            <w:tcBorders>
              <w:tl2br w:val="nil"/>
              <w:tr2bl w:val="nil"/>
            </w:tcBorders>
            <w:vAlign w:val="center"/>
          </w:tcPr>
          <w:p w14:paraId="0E9466F6" w14:textId="77777777" w:rsidR="00912A26" w:rsidRDefault="00912A26" w:rsidP="00D55D68">
            <w:pPr>
              <w:widowControl/>
              <w:rPr>
                <w:rFonts w:ascii="Times New Roman" w:eastAsia="黑体" w:hAnsi="Times New Roman"/>
                <w:szCs w:val="21"/>
              </w:rPr>
            </w:pPr>
            <w:r>
              <w:rPr>
                <w:rFonts w:ascii="Times New Roman" w:hAnsi="Times New Roman"/>
                <w:kern w:val="0"/>
                <w:szCs w:val="21"/>
              </w:rPr>
              <w:t>（</w:t>
            </w:r>
            <w:r>
              <w:rPr>
                <w:rFonts w:ascii="Times New Roman" w:hAnsi="Times New Roman"/>
                <w:kern w:val="0"/>
                <w:szCs w:val="21"/>
              </w:rPr>
              <w:t>2</w:t>
            </w:r>
            <w:r>
              <w:rPr>
                <w:rFonts w:ascii="Times New Roman" w:hAnsi="Times New Roman"/>
                <w:kern w:val="0"/>
                <w:szCs w:val="21"/>
              </w:rPr>
              <w:t>）围绕国家政策指引、交通行业发展趋势，积极主动落实上级要求，发挥行业示范引领作用，如成功打造特色主题特色服务区、为货车司机提供</w:t>
            </w:r>
            <w:r>
              <w:rPr>
                <w:rFonts w:ascii="Times New Roman" w:hAnsi="Times New Roman"/>
                <w:kern w:val="0"/>
                <w:szCs w:val="21"/>
              </w:rPr>
              <w:t>“</w:t>
            </w:r>
            <w:r>
              <w:rPr>
                <w:rFonts w:ascii="Times New Roman" w:hAnsi="Times New Roman"/>
                <w:kern w:val="0"/>
                <w:szCs w:val="21"/>
              </w:rPr>
              <w:t>司机之家</w:t>
            </w:r>
            <w:r>
              <w:rPr>
                <w:rFonts w:ascii="Times New Roman" w:hAnsi="Times New Roman"/>
                <w:kern w:val="0"/>
                <w:szCs w:val="21"/>
              </w:rPr>
              <w:t>”“</w:t>
            </w:r>
            <w:r>
              <w:rPr>
                <w:rFonts w:ascii="Times New Roman" w:hAnsi="Times New Roman"/>
                <w:kern w:val="0"/>
                <w:szCs w:val="21"/>
              </w:rPr>
              <w:t>暖心之家</w:t>
            </w:r>
            <w:r>
              <w:rPr>
                <w:rFonts w:ascii="Times New Roman" w:hAnsi="Times New Roman"/>
                <w:kern w:val="0"/>
                <w:szCs w:val="21"/>
              </w:rPr>
              <w:t>”</w:t>
            </w:r>
            <w:r>
              <w:rPr>
                <w:rFonts w:ascii="Times New Roman" w:hAnsi="Times New Roman"/>
                <w:kern w:val="0"/>
                <w:szCs w:val="21"/>
              </w:rPr>
              <w:t>公共服务，并通过行业主管部门验收的，视情</w:t>
            </w:r>
            <w:r>
              <w:rPr>
                <w:rFonts w:ascii="Times New Roman" w:hAnsi="Times New Roman" w:hint="eastAsia"/>
                <w:kern w:val="0"/>
                <w:szCs w:val="21"/>
              </w:rPr>
              <w:t>况</w:t>
            </w:r>
            <w:r>
              <w:rPr>
                <w:rFonts w:ascii="Times New Roman" w:hAnsi="Times New Roman"/>
                <w:kern w:val="0"/>
                <w:szCs w:val="21"/>
              </w:rPr>
              <w:t>加</w:t>
            </w:r>
            <w:r>
              <w:rPr>
                <w:rFonts w:ascii="Times New Roman" w:hAnsi="Times New Roman"/>
                <w:kern w:val="0"/>
                <w:szCs w:val="21"/>
              </w:rPr>
              <w:t>5-10</w:t>
            </w:r>
            <w:r>
              <w:rPr>
                <w:rFonts w:ascii="Times New Roman" w:hAnsi="Times New Roman"/>
                <w:kern w:val="0"/>
                <w:szCs w:val="21"/>
              </w:rPr>
              <w:t>分；成功引进知名连锁品牌，服务区运营氛围从根本上得到提升的，视情</w:t>
            </w:r>
            <w:r>
              <w:rPr>
                <w:rFonts w:ascii="Times New Roman" w:hAnsi="Times New Roman" w:hint="eastAsia"/>
                <w:kern w:val="0"/>
                <w:szCs w:val="21"/>
              </w:rPr>
              <w:t>况</w:t>
            </w:r>
            <w:r>
              <w:rPr>
                <w:rFonts w:ascii="Times New Roman" w:hAnsi="Times New Roman"/>
                <w:kern w:val="0"/>
                <w:szCs w:val="21"/>
              </w:rPr>
              <w:t>加</w:t>
            </w:r>
            <w:r>
              <w:rPr>
                <w:rFonts w:ascii="Times New Roman" w:hAnsi="Times New Roman"/>
                <w:kern w:val="0"/>
                <w:szCs w:val="21"/>
              </w:rPr>
              <w:t>1-5</w:t>
            </w:r>
            <w:r>
              <w:rPr>
                <w:rFonts w:ascii="Times New Roman" w:hAnsi="Times New Roman"/>
                <w:kern w:val="0"/>
                <w:szCs w:val="21"/>
              </w:rPr>
              <w:t>分。</w:t>
            </w:r>
          </w:p>
        </w:tc>
        <w:tc>
          <w:tcPr>
            <w:tcW w:w="1412" w:type="dxa"/>
            <w:tcBorders>
              <w:tl2br w:val="nil"/>
              <w:tr2bl w:val="nil"/>
            </w:tcBorders>
            <w:vAlign w:val="center"/>
          </w:tcPr>
          <w:p w14:paraId="6E3EACED" w14:textId="77777777" w:rsidR="00912A26" w:rsidRDefault="00912A26" w:rsidP="00D55D68">
            <w:pPr>
              <w:widowControl/>
              <w:jc w:val="center"/>
              <w:rPr>
                <w:rFonts w:ascii="Times New Roman" w:eastAsia="黑体" w:hAnsi="Times New Roman"/>
                <w:kern w:val="0"/>
                <w:szCs w:val="21"/>
              </w:rPr>
            </w:pPr>
            <w:r>
              <w:rPr>
                <w:rFonts w:ascii="Times New Roman" w:eastAsia="黑体" w:hAnsi="Times New Roman"/>
                <w:kern w:val="0"/>
                <w:szCs w:val="21"/>
              </w:rPr>
              <w:t>15</w:t>
            </w:r>
          </w:p>
        </w:tc>
      </w:tr>
      <w:tr w:rsidR="00912A26" w14:paraId="58C3CFAE" w14:textId="77777777" w:rsidTr="00D55D68">
        <w:trPr>
          <w:trHeight w:val="983"/>
          <w:jc w:val="center"/>
        </w:trPr>
        <w:tc>
          <w:tcPr>
            <w:tcW w:w="1369" w:type="dxa"/>
            <w:vMerge/>
            <w:tcBorders>
              <w:tl2br w:val="nil"/>
              <w:tr2bl w:val="nil"/>
            </w:tcBorders>
            <w:vAlign w:val="center"/>
          </w:tcPr>
          <w:p w14:paraId="57228010" w14:textId="77777777" w:rsidR="00912A26" w:rsidRDefault="00912A26" w:rsidP="00D55D68">
            <w:pPr>
              <w:widowControl/>
              <w:rPr>
                <w:rFonts w:ascii="Times New Roman" w:hAnsi="Times New Roman"/>
              </w:rPr>
            </w:pPr>
          </w:p>
        </w:tc>
        <w:tc>
          <w:tcPr>
            <w:tcW w:w="11598" w:type="dxa"/>
            <w:tcBorders>
              <w:tl2br w:val="nil"/>
              <w:tr2bl w:val="nil"/>
            </w:tcBorders>
            <w:vAlign w:val="center"/>
          </w:tcPr>
          <w:p w14:paraId="6197BBC1" w14:textId="77777777" w:rsidR="00912A26" w:rsidRDefault="00912A26" w:rsidP="00D55D68">
            <w:pPr>
              <w:widowControl/>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3</w:t>
            </w:r>
            <w:r>
              <w:rPr>
                <w:rFonts w:ascii="Times New Roman" w:hAnsi="Times New Roman"/>
                <w:kern w:val="0"/>
                <w:szCs w:val="21"/>
              </w:rPr>
              <w:t>）服务区投入资金升级硬件设施、拓展经营区域、增加经营业态、丰富服务功能等，服务质量水平明显提档升级的，视情况加</w:t>
            </w:r>
            <w:r>
              <w:rPr>
                <w:rFonts w:ascii="Times New Roman" w:hAnsi="Times New Roman"/>
                <w:kern w:val="0"/>
                <w:szCs w:val="21"/>
              </w:rPr>
              <w:t>1-5</w:t>
            </w:r>
            <w:r>
              <w:rPr>
                <w:rFonts w:ascii="Times New Roman" w:hAnsi="Times New Roman"/>
                <w:kern w:val="0"/>
                <w:szCs w:val="21"/>
              </w:rPr>
              <w:t>分。</w:t>
            </w:r>
          </w:p>
        </w:tc>
        <w:tc>
          <w:tcPr>
            <w:tcW w:w="1412" w:type="dxa"/>
            <w:tcBorders>
              <w:tl2br w:val="nil"/>
              <w:tr2bl w:val="nil"/>
            </w:tcBorders>
            <w:vAlign w:val="center"/>
          </w:tcPr>
          <w:p w14:paraId="150AC211" w14:textId="77777777" w:rsidR="00912A26" w:rsidRDefault="00912A26" w:rsidP="00D55D68">
            <w:pPr>
              <w:widowControl/>
              <w:jc w:val="center"/>
              <w:rPr>
                <w:rFonts w:ascii="Times New Roman" w:eastAsia="黑体" w:hAnsi="Times New Roman"/>
                <w:kern w:val="0"/>
                <w:szCs w:val="21"/>
              </w:rPr>
            </w:pPr>
            <w:r>
              <w:rPr>
                <w:rFonts w:ascii="Times New Roman" w:eastAsia="黑体" w:hAnsi="Times New Roman"/>
                <w:kern w:val="0"/>
                <w:szCs w:val="21"/>
              </w:rPr>
              <w:t>5</w:t>
            </w:r>
          </w:p>
        </w:tc>
      </w:tr>
      <w:tr w:rsidR="00912A26" w14:paraId="24EB4778" w14:textId="77777777" w:rsidTr="00D55D68">
        <w:trPr>
          <w:trHeight w:val="832"/>
          <w:jc w:val="center"/>
        </w:trPr>
        <w:tc>
          <w:tcPr>
            <w:tcW w:w="1369" w:type="dxa"/>
            <w:vMerge/>
            <w:tcBorders>
              <w:tl2br w:val="nil"/>
              <w:tr2bl w:val="nil"/>
            </w:tcBorders>
            <w:vAlign w:val="center"/>
          </w:tcPr>
          <w:p w14:paraId="6B032751" w14:textId="77777777" w:rsidR="00912A26" w:rsidRDefault="00912A26" w:rsidP="00D55D68">
            <w:pPr>
              <w:widowControl/>
              <w:rPr>
                <w:rFonts w:ascii="Times New Roman" w:hAnsi="Times New Roman"/>
                <w:kern w:val="0"/>
                <w:szCs w:val="21"/>
              </w:rPr>
            </w:pPr>
          </w:p>
        </w:tc>
        <w:tc>
          <w:tcPr>
            <w:tcW w:w="11598" w:type="dxa"/>
            <w:tcBorders>
              <w:tl2br w:val="nil"/>
              <w:tr2bl w:val="nil"/>
            </w:tcBorders>
            <w:vAlign w:val="center"/>
          </w:tcPr>
          <w:p w14:paraId="730837D9" w14:textId="77777777" w:rsidR="00912A26" w:rsidRDefault="00912A26" w:rsidP="00D55D68">
            <w:pPr>
              <w:widowControl/>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4</w:t>
            </w:r>
            <w:r>
              <w:rPr>
                <w:rFonts w:ascii="Times New Roman" w:hAnsi="Times New Roman"/>
                <w:kern w:val="0"/>
                <w:szCs w:val="21"/>
              </w:rPr>
              <w:t>）党建团建或综治工作出色，获省级及以上行业主管部门表彰奖励，被地市级以上官方媒体多次正面报道，或者积极为群众办实事、解民困、暖民心，涌现典型感人的好人好事，视情</w:t>
            </w:r>
            <w:r>
              <w:rPr>
                <w:rFonts w:ascii="Times New Roman" w:hAnsi="Times New Roman" w:hint="eastAsia"/>
                <w:kern w:val="0"/>
                <w:szCs w:val="21"/>
              </w:rPr>
              <w:t>况</w:t>
            </w:r>
            <w:r>
              <w:rPr>
                <w:rFonts w:ascii="Times New Roman" w:hAnsi="Times New Roman"/>
                <w:kern w:val="0"/>
                <w:szCs w:val="21"/>
              </w:rPr>
              <w:t>逐项加分。</w:t>
            </w:r>
          </w:p>
        </w:tc>
        <w:tc>
          <w:tcPr>
            <w:tcW w:w="1412" w:type="dxa"/>
            <w:tcBorders>
              <w:tl2br w:val="nil"/>
              <w:tr2bl w:val="nil"/>
            </w:tcBorders>
            <w:vAlign w:val="center"/>
          </w:tcPr>
          <w:p w14:paraId="1D536F8D" w14:textId="77777777" w:rsidR="00912A26" w:rsidRDefault="00912A26" w:rsidP="00D55D68">
            <w:pPr>
              <w:widowControl/>
              <w:jc w:val="center"/>
              <w:rPr>
                <w:rFonts w:ascii="Times New Roman" w:eastAsia="黑体" w:hAnsi="Times New Roman"/>
                <w:kern w:val="0"/>
                <w:szCs w:val="21"/>
              </w:rPr>
            </w:pPr>
            <w:r>
              <w:rPr>
                <w:rFonts w:ascii="Times New Roman" w:eastAsia="黑体" w:hAnsi="Times New Roman"/>
                <w:kern w:val="0"/>
                <w:szCs w:val="21"/>
              </w:rPr>
              <w:t>5</w:t>
            </w:r>
          </w:p>
        </w:tc>
      </w:tr>
      <w:tr w:rsidR="00912A26" w14:paraId="73905128" w14:textId="77777777" w:rsidTr="00D55D68">
        <w:trPr>
          <w:trHeight w:val="999"/>
          <w:jc w:val="center"/>
        </w:trPr>
        <w:tc>
          <w:tcPr>
            <w:tcW w:w="1369" w:type="dxa"/>
            <w:vMerge/>
            <w:tcBorders>
              <w:tl2br w:val="nil"/>
              <w:tr2bl w:val="nil"/>
            </w:tcBorders>
            <w:vAlign w:val="center"/>
          </w:tcPr>
          <w:p w14:paraId="712198DD" w14:textId="77777777" w:rsidR="00912A26" w:rsidRDefault="00912A26" w:rsidP="00D55D68">
            <w:pPr>
              <w:widowControl/>
              <w:rPr>
                <w:rFonts w:ascii="Times New Roman" w:hAnsi="Times New Roman"/>
                <w:kern w:val="0"/>
                <w:szCs w:val="21"/>
              </w:rPr>
            </w:pPr>
          </w:p>
        </w:tc>
        <w:tc>
          <w:tcPr>
            <w:tcW w:w="11598" w:type="dxa"/>
            <w:tcBorders>
              <w:tl2br w:val="nil"/>
              <w:tr2bl w:val="nil"/>
            </w:tcBorders>
            <w:vAlign w:val="center"/>
          </w:tcPr>
          <w:p w14:paraId="30F2410F" w14:textId="77777777" w:rsidR="00912A26" w:rsidRDefault="00912A26" w:rsidP="00D55D68">
            <w:pPr>
              <w:widowControl/>
              <w:rPr>
                <w:rFonts w:ascii="Times New Roman" w:hAnsi="Times New Roman"/>
                <w:kern w:val="0"/>
                <w:szCs w:val="21"/>
              </w:rPr>
            </w:pPr>
            <w:r>
              <w:rPr>
                <w:rFonts w:ascii="Times New Roman" w:hAnsi="Times New Roman"/>
                <w:kern w:val="0"/>
                <w:szCs w:val="21"/>
              </w:rPr>
              <w:t>（</w:t>
            </w:r>
            <w:r>
              <w:rPr>
                <w:rFonts w:ascii="Times New Roman" w:hAnsi="Times New Roman"/>
                <w:kern w:val="0"/>
                <w:szCs w:val="21"/>
              </w:rPr>
              <w:t>5</w:t>
            </w:r>
            <w:r>
              <w:rPr>
                <w:rFonts w:ascii="Times New Roman" w:hAnsi="Times New Roman"/>
                <w:kern w:val="0"/>
                <w:szCs w:val="21"/>
              </w:rPr>
              <w:t>）在交通运输部或省级组织的各项检查中表现突出，获得领导认可或通报表扬的，视情况加</w:t>
            </w:r>
            <w:r>
              <w:rPr>
                <w:rFonts w:ascii="Times New Roman" w:hAnsi="Times New Roman"/>
                <w:kern w:val="0"/>
                <w:szCs w:val="21"/>
              </w:rPr>
              <w:t>1-5</w:t>
            </w:r>
            <w:r>
              <w:rPr>
                <w:rFonts w:ascii="Times New Roman" w:hAnsi="Times New Roman"/>
                <w:kern w:val="0"/>
                <w:szCs w:val="21"/>
              </w:rPr>
              <w:t>分。</w:t>
            </w:r>
          </w:p>
        </w:tc>
        <w:tc>
          <w:tcPr>
            <w:tcW w:w="1412" w:type="dxa"/>
            <w:tcBorders>
              <w:tl2br w:val="nil"/>
              <w:tr2bl w:val="nil"/>
            </w:tcBorders>
            <w:vAlign w:val="center"/>
          </w:tcPr>
          <w:p w14:paraId="58B6B025" w14:textId="77777777" w:rsidR="00912A26" w:rsidRDefault="00912A26" w:rsidP="00D55D68">
            <w:pPr>
              <w:widowControl/>
              <w:jc w:val="center"/>
              <w:rPr>
                <w:rFonts w:ascii="Times New Roman" w:eastAsia="黑体" w:hAnsi="Times New Roman"/>
                <w:kern w:val="0"/>
                <w:szCs w:val="21"/>
              </w:rPr>
            </w:pPr>
            <w:r>
              <w:rPr>
                <w:rFonts w:ascii="Times New Roman" w:eastAsia="黑体" w:hAnsi="Times New Roman"/>
                <w:kern w:val="0"/>
                <w:szCs w:val="21"/>
              </w:rPr>
              <w:t>5</w:t>
            </w:r>
          </w:p>
        </w:tc>
      </w:tr>
      <w:tr w:rsidR="00912A26" w14:paraId="1A322228" w14:textId="77777777" w:rsidTr="00D55D68">
        <w:trPr>
          <w:trHeight w:val="785"/>
          <w:jc w:val="center"/>
        </w:trPr>
        <w:tc>
          <w:tcPr>
            <w:tcW w:w="1369" w:type="dxa"/>
            <w:vMerge/>
            <w:tcBorders>
              <w:tl2br w:val="nil"/>
              <w:tr2bl w:val="nil"/>
            </w:tcBorders>
            <w:vAlign w:val="center"/>
          </w:tcPr>
          <w:p w14:paraId="028663F2" w14:textId="77777777" w:rsidR="00912A26" w:rsidRDefault="00912A26" w:rsidP="00D55D68">
            <w:pPr>
              <w:widowControl/>
              <w:rPr>
                <w:rFonts w:ascii="Times New Roman" w:hAnsi="Times New Roman"/>
                <w:kern w:val="0"/>
                <w:szCs w:val="21"/>
              </w:rPr>
            </w:pPr>
          </w:p>
        </w:tc>
        <w:tc>
          <w:tcPr>
            <w:tcW w:w="11598" w:type="dxa"/>
            <w:tcBorders>
              <w:tl2br w:val="nil"/>
              <w:tr2bl w:val="nil"/>
            </w:tcBorders>
            <w:vAlign w:val="center"/>
          </w:tcPr>
          <w:p w14:paraId="78B4EA7E" w14:textId="77777777" w:rsidR="00912A26" w:rsidRDefault="00912A26" w:rsidP="00D55D68">
            <w:pPr>
              <w:widowControl/>
              <w:jc w:val="center"/>
              <w:textAlignment w:val="center"/>
              <w:rPr>
                <w:rFonts w:ascii="Times New Roman" w:eastAsia="黑体" w:hAnsi="Times New Roman"/>
                <w:kern w:val="0"/>
                <w:sz w:val="24"/>
                <w:lang w:bidi="ar"/>
              </w:rPr>
            </w:pPr>
            <w:r>
              <w:rPr>
                <w:rFonts w:ascii="Times New Roman" w:eastAsia="黑体" w:hAnsi="Times New Roman"/>
                <w:kern w:val="0"/>
                <w:sz w:val="24"/>
                <w:lang w:bidi="ar"/>
              </w:rPr>
              <w:t>合计</w:t>
            </w:r>
          </w:p>
        </w:tc>
        <w:tc>
          <w:tcPr>
            <w:tcW w:w="1412" w:type="dxa"/>
            <w:tcBorders>
              <w:tl2br w:val="nil"/>
              <w:tr2bl w:val="nil"/>
            </w:tcBorders>
            <w:vAlign w:val="center"/>
          </w:tcPr>
          <w:p w14:paraId="4F94CABA" w14:textId="77777777" w:rsidR="00912A26" w:rsidRDefault="00912A26" w:rsidP="00D55D68">
            <w:pPr>
              <w:widowControl/>
              <w:jc w:val="center"/>
              <w:textAlignment w:val="center"/>
              <w:rPr>
                <w:rFonts w:ascii="Times New Roman" w:eastAsia="黑体" w:hAnsi="Times New Roman"/>
                <w:kern w:val="0"/>
                <w:sz w:val="24"/>
                <w:lang w:bidi="ar"/>
              </w:rPr>
            </w:pPr>
            <w:r>
              <w:rPr>
                <w:rFonts w:ascii="Times New Roman" w:eastAsia="黑体" w:hAnsi="Times New Roman"/>
                <w:kern w:val="0"/>
                <w:sz w:val="24"/>
                <w:lang w:bidi="ar"/>
              </w:rPr>
              <w:t>50</w:t>
            </w:r>
          </w:p>
        </w:tc>
      </w:tr>
      <w:tr w:rsidR="00912A26" w14:paraId="2AF0FEE7" w14:textId="77777777" w:rsidTr="00D55D68">
        <w:trPr>
          <w:trHeight w:val="689"/>
          <w:jc w:val="center"/>
        </w:trPr>
        <w:tc>
          <w:tcPr>
            <w:tcW w:w="14379" w:type="dxa"/>
            <w:gridSpan w:val="3"/>
            <w:tcBorders>
              <w:tl2br w:val="nil"/>
              <w:tr2bl w:val="nil"/>
            </w:tcBorders>
            <w:vAlign w:val="center"/>
          </w:tcPr>
          <w:p w14:paraId="1055112E" w14:textId="77777777" w:rsidR="00912A26" w:rsidRDefault="00912A26" w:rsidP="00D55D68">
            <w:pPr>
              <w:widowControl/>
              <w:jc w:val="left"/>
              <w:rPr>
                <w:rFonts w:ascii="Times New Roman" w:eastAsia="楷体" w:hAnsi="Times New Roman"/>
                <w:kern w:val="0"/>
                <w:sz w:val="24"/>
              </w:rPr>
            </w:pPr>
            <w:r>
              <w:rPr>
                <w:rFonts w:ascii="Times New Roman" w:eastAsia="楷体" w:hAnsi="Times New Roman"/>
                <w:kern w:val="0"/>
                <w:sz w:val="24"/>
              </w:rPr>
              <w:t>注：</w:t>
            </w:r>
            <w:r>
              <w:rPr>
                <w:rFonts w:ascii="Times New Roman" w:eastAsia="楷体" w:hAnsi="Times New Roman" w:hint="eastAsia"/>
                <w:kern w:val="0"/>
                <w:sz w:val="24"/>
              </w:rPr>
              <w:t>1.</w:t>
            </w:r>
            <w:r>
              <w:rPr>
                <w:rFonts w:ascii="Times New Roman" w:eastAsia="楷体" w:hAnsi="Times New Roman"/>
                <w:kern w:val="0"/>
                <w:sz w:val="24"/>
              </w:rPr>
              <w:t>同一事项不重复累加分值。</w:t>
            </w:r>
          </w:p>
          <w:p w14:paraId="2A80D17A" w14:textId="77777777" w:rsidR="00912A26" w:rsidRDefault="00912A26" w:rsidP="00D55D68">
            <w:pPr>
              <w:widowControl/>
              <w:jc w:val="left"/>
              <w:rPr>
                <w:rFonts w:ascii="Times New Roman" w:eastAsia="楷体" w:hAnsi="Times New Roman"/>
                <w:kern w:val="0"/>
                <w:sz w:val="24"/>
              </w:rPr>
            </w:pPr>
            <w:r>
              <w:rPr>
                <w:rFonts w:ascii="Times New Roman" w:eastAsia="楷体" w:hAnsi="Times New Roman" w:hint="eastAsia"/>
                <w:kern w:val="0"/>
                <w:sz w:val="24"/>
              </w:rPr>
              <w:t xml:space="preserve">    2.</w:t>
            </w:r>
            <w:r>
              <w:rPr>
                <w:rFonts w:ascii="Times New Roman" w:eastAsia="楷体" w:hAnsi="Times New Roman" w:hint="eastAsia"/>
                <w:kern w:val="0"/>
                <w:sz w:val="24"/>
              </w:rPr>
              <w:t>结合计分标准，另行出台考评细则。</w:t>
            </w:r>
          </w:p>
        </w:tc>
      </w:tr>
    </w:tbl>
    <w:p w14:paraId="1F12F6DE" w14:textId="77777777" w:rsidR="00732464" w:rsidRPr="00912A26" w:rsidRDefault="00732464"/>
    <w:sectPr w:rsidR="00732464" w:rsidRPr="00912A26" w:rsidSect="00912A2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default"/>
    <w:sig w:usb0="00000001" w:usb1="08000000" w:usb2="00000000" w:usb3="00000000" w:csb0="00040000"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A26"/>
    <w:rsid w:val="00732464"/>
    <w:rsid w:val="00912A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C78D7"/>
  <w15:chartTrackingRefBased/>
  <w15:docId w15:val="{6F3D0DE1-B1B5-4982-88B8-E4C61BC57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12A26"/>
    <w:pPr>
      <w:widowControl w:val="0"/>
      <w:jc w:val="both"/>
    </w:pPr>
    <w:rPr>
      <w:rFonts w:ascii="Calibri" w:eastAsia="宋体" w:hAnsi="Calibri" w:cs="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figures"/>
    <w:basedOn w:val="a"/>
    <w:next w:val="a"/>
    <w:qFormat/>
    <w:rsid w:val="00912A26"/>
    <w:pPr>
      <w:spacing w:line="660" w:lineRule="exact"/>
      <w:ind w:firstLineChars="200" w:firstLine="883"/>
    </w:pPr>
    <w:rPr>
      <w:rFonts w:ascii="Times New Roman" w:eastAsia="仿宋_GB2312" w:hAnsi="Times New Roman"/>
      <w:b/>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683</Words>
  <Characters>3896</Characters>
  <Application>Microsoft Office Word</Application>
  <DocSecurity>0</DocSecurity>
  <Lines>32</Lines>
  <Paragraphs>9</Paragraphs>
  <ScaleCrop>false</ScaleCrop>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杰</dc:creator>
  <cp:keywords/>
  <dc:description/>
  <cp:lastModifiedBy>陈 杰</cp:lastModifiedBy>
  <cp:revision>1</cp:revision>
  <dcterms:created xsi:type="dcterms:W3CDTF">2023-01-05T02:53:00Z</dcterms:created>
  <dcterms:modified xsi:type="dcterms:W3CDTF">2023-01-05T02:53:00Z</dcterms:modified>
</cp:coreProperties>
</file>